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0B" w:rsidRDefault="005D715C" w:rsidP="00282B01">
      <w:pPr>
        <w:jc w:val="center"/>
        <w:rPr>
          <w:noProof/>
        </w:rPr>
      </w:pPr>
      <w:r>
        <w:rPr>
          <w:noProof/>
        </w:rPr>
        <w:drawing>
          <wp:inline distT="0" distB="0" distL="0" distR="0">
            <wp:extent cx="657225" cy="82867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cstate="print">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282B01" w:rsidRPr="00D31C70" w:rsidRDefault="00282B01" w:rsidP="00282B01">
      <w:pPr>
        <w:jc w:val="center"/>
      </w:pPr>
    </w:p>
    <w:p w:rsidR="00282B01" w:rsidRDefault="00282B01" w:rsidP="00282B01">
      <w:pPr>
        <w:jc w:val="center"/>
      </w:pPr>
    </w:p>
    <w:p w:rsidR="00282B01" w:rsidRPr="0003459E" w:rsidRDefault="00282B01" w:rsidP="00282B01">
      <w:pPr>
        <w:jc w:val="center"/>
        <w:rPr>
          <w:spacing w:val="60"/>
        </w:rPr>
      </w:pPr>
      <w:r>
        <w:rPr>
          <w:b/>
          <w:bCs/>
          <w:color w:val="000000"/>
          <w:spacing w:val="60"/>
          <w:position w:val="3"/>
          <w:sz w:val="66"/>
          <w:szCs w:val="66"/>
        </w:rPr>
        <w:t>ПОСТАНОВЛ</w:t>
      </w:r>
      <w:r w:rsidRPr="0003459E">
        <w:rPr>
          <w:b/>
          <w:bCs/>
          <w:color w:val="000000"/>
          <w:spacing w:val="60"/>
          <w:position w:val="3"/>
          <w:sz w:val="66"/>
          <w:szCs w:val="66"/>
        </w:rPr>
        <w:t>ЕНИЕ</w:t>
      </w:r>
    </w:p>
    <w:p w:rsidR="00282B01" w:rsidRPr="0003459E" w:rsidRDefault="00282B01" w:rsidP="00282B01">
      <w:pPr>
        <w:shd w:val="clear" w:color="auto" w:fill="FFFFFF"/>
        <w:spacing w:line="468" w:lineRule="exact"/>
        <w:ind w:right="-2"/>
        <w:jc w:val="center"/>
        <w:rPr>
          <w:b/>
          <w:bCs/>
          <w:color w:val="000000"/>
          <w:spacing w:val="56"/>
          <w:sz w:val="40"/>
          <w:szCs w:val="40"/>
        </w:rPr>
      </w:pPr>
      <w:r w:rsidRPr="0003459E">
        <w:rPr>
          <w:b/>
          <w:bCs/>
          <w:color w:val="000000"/>
          <w:spacing w:val="56"/>
          <w:sz w:val="40"/>
          <w:szCs w:val="40"/>
        </w:rPr>
        <w:t>администрации</w:t>
      </w:r>
    </w:p>
    <w:p w:rsidR="00282B01" w:rsidRDefault="00282B01" w:rsidP="00282B01">
      <w:pPr>
        <w:shd w:val="clear" w:color="auto" w:fill="FFFFFF"/>
        <w:spacing w:line="468" w:lineRule="exact"/>
        <w:ind w:right="-2"/>
        <w:jc w:val="center"/>
        <w:rPr>
          <w:b/>
          <w:bCs/>
          <w:color w:val="000000"/>
          <w:spacing w:val="56"/>
          <w:sz w:val="40"/>
          <w:szCs w:val="40"/>
        </w:rPr>
      </w:pPr>
      <w:r w:rsidRPr="0003459E">
        <w:rPr>
          <w:b/>
          <w:bCs/>
          <w:color w:val="000000"/>
          <w:spacing w:val="56"/>
          <w:sz w:val="40"/>
          <w:szCs w:val="40"/>
        </w:rPr>
        <w:t>городского округа Кинешма</w:t>
      </w:r>
    </w:p>
    <w:p w:rsidR="00282B01" w:rsidRDefault="00282B01" w:rsidP="00282B01">
      <w:pPr>
        <w:jc w:val="center"/>
      </w:pPr>
    </w:p>
    <w:p w:rsidR="00DC7489" w:rsidRDefault="00DC7489" w:rsidP="00282B01">
      <w:pPr>
        <w:jc w:val="center"/>
      </w:pPr>
    </w:p>
    <w:p w:rsidR="009267E5" w:rsidRDefault="00282B01" w:rsidP="00282B01">
      <w:pPr>
        <w:jc w:val="center"/>
      </w:pPr>
      <w:r>
        <w:t>от</w:t>
      </w:r>
      <w:r w:rsidR="0014739C">
        <w:t>___________</w:t>
      </w:r>
      <w:r>
        <w:t xml:space="preserve"> № </w:t>
      </w:r>
      <w:r w:rsidR="0014739C">
        <w:t>_______</w:t>
      </w:r>
    </w:p>
    <w:p w:rsidR="0014739C" w:rsidRDefault="0014739C" w:rsidP="00282B01">
      <w:pPr>
        <w:jc w:val="center"/>
      </w:pPr>
    </w:p>
    <w:p w:rsidR="00494F7B" w:rsidRPr="00266AC3" w:rsidRDefault="007348F1" w:rsidP="007348F1">
      <w:pPr>
        <w:widowControl w:val="0"/>
        <w:autoSpaceDE w:val="0"/>
        <w:autoSpaceDN w:val="0"/>
        <w:adjustRightInd w:val="0"/>
        <w:jc w:val="center"/>
        <w:rPr>
          <w:b/>
          <w:bCs/>
        </w:rPr>
      </w:pPr>
      <w:r w:rsidRPr="00266AC3">
        <w:rPr>
          <w:b/>
          <w:bCs/>
        </w:rPr>
        <w:t xml:space="preserve">О внесении изменений в </w:t>
      </w:r>
      <w:r w:rsidR="00494F7B" w:rsidRPr="00266AC3">
        <w:rPr>
          <w:b/>
          <w:bCs/>
        </w:rPr>
        <w:t xml:space="preserve">Постановление администрации </w:t>
      </w:r>
    </w:p>
    <w:p w:rsidR="00494F7B" w:rsidRPr="00266AC3" w:rsidRDefault="00494F7B" w:rsidP="007348F1">
      <w:pPr>
        <w:widowControl w:val="0"/>
        <w:autoSpaceDE w:val="0"/>
        <w:autoSpaceDN w:val="0"/>
        <w:adjustRightInd w:val="0"/>
        <w:jc w:val="center"/>
        <w:rPr>
          <w:b/>
          <w:bCs/>
        </w:rPr>
      </w:pPr>
      <w:r w:rsidRPr="00266AC3">
        <w:rPr>
          <w:b/>
          <w:bCs/>
        </w:rPr>
        <w:t xml:space="preserve">городского округа Кинешма от </w:t>
      </w:r>
      <w:r w:rsidR="00B1314F">
        <w:rPr>
          <w:b/>
          <w:bCs/>
        </w:rPr>
        <w:t>29</w:t>
      </w:r>
      <w:r w:rsidR="004B044E" w:rsidRPr="00266AC3">
        <w:rPr>
          <w:b/>
          <w:bCs/>
        </w:rPr>
        <w:t>.12.201</w:t>
      </w:r>
      <w:r w:rsidR="00B1314F">
        <w:rPr>
          <w:b/>
          <w:bCs/>
        </w:rPr>
        <w:t>7</w:t>
      </w:r>
      <w:r w:rsidR="004B044E" w:rsidRPr="00266AC3">
        <w:rPr>
          <w:b/>
          <w:bCs/>
        </w:rPr>
        <w:t xml:space="preserve">  №</w:t>
      </w:r>
      <w:r w:rsidR="00B1314F">
        <w:rPr>
          <w:b/>
          <w:bCs/>
        </w:rPr>
        <w:t>1853</w:t>
      </w:r>
      <w:r w:rsidR="004B044E" w:rsidRPr="00266AC3">
        <w:rPr>
          <w:b/>
          <w:bCs/>
        </w:rPr>
        <w:t>п</w:t>
      </w:r>
      <w:r w:rsidRPr="00266AC3">
        <w:rPr>
          <w:b/>
          <w:bCs/>
        </w:rPr>
        <w:t xml:space="preserve"> </w:t>
      </w:r>
    </w:p>
    <w:p w:rsidR="007348F1" w:rsidRDefault="00B1314F" w:rsidP="007348F1">
      <w:pPr>
        <w:widowControl w:val="0"/>
        <w:autoSpaceDE w:val="0"/>
        <w:autoSpaceDN w:val="0"/>
        <w:adjustRightInd w:val="0"/>
        <w:jc w:val="center"/>
        <w:rPr>
          <w:b/>
          <w:bCs/>
        </w:rPr>
      </w:pPr>
      <w:r w:rsidRPr="001C06ED">
        <w:rPr>
          <w:b/>
          <w:bCs/>
        </w:rPr>
        <w:t xml:space="preserve">Об утверждении </w:t>
      </w:r>
      <w:r w:rsidRPr="00D11172">
        <w:rPr>
          <w:b/>
          <w:bCs/>
        </w:rPr>
        <w:t>муниципальной программы «Формирование современной городской среды на территории муниципального образования «Городской округ Кинешма» на 2018-2022 годы»</w:t>
      </w:r>
    </w:p>
    <w:p w:rsidR="00B1314F" w:rsidRPr="00992948" w:rsidRDefault="00B1314F" w:rsidP="007348F1">
      <w:pPr>
        <w:widowControl w:val="0"/>
        <w:autoSpaceDE w:val="0"/>
        <w:autoSpaceDN w:val="0"/>
        <w:adjustRightInd w:val="0"/>
        <w:jc w:val="center"/>
        <w:rPr>
          <w:sz w:val="27"/>
          <w:szCs w:val="27"/>
        </w:rPr>
      </w:pPr>
    </w:p>
    <w:p w:rsidR="00A80AFB" w:rsidRPr="00495CBA" w:rsidRDefault="007348F1" w:rsidP="00B0115A">
      <w:pPr>
        <w:jc w:val="both"/>
      </w:pPr>
      <w:r w:rsidRPr="00495CBA">
        <w:tab/>
      </w:r>
      <w:r w:rsidR="004B044E" w:rsidRPr="00495CBA">
        <w:t>Руководствуясь Федеральным законом от 06.10.2003 № 131-ФЗ «Об общих принципах организации местного самоуправления в Российской Федерации»,</w:t>
      </w:r>
      <w:r w:rsidR="009021FD">
        <w:t xml:space="preserve"> Постановлением Правительства Ивановской области от 01.09.2017 №337-п «Об утверждении государственной программы Ивановской области «Формирование современной городской среды» на 2018-2022 годы»</w:t>
      </w:r>
      <w:r w:rsidR="004B044E" w:rsidRPr="00495CBA">
        <w:t xml:space="preserve"> </w:t>
      </w:r>
      <w:r w:rsidR="00A02853">
        <w:t>ст. ст. 4</w:t>
      </w:r>
      <w:r w:rsidR="009021FD">
        <w:t>1</w:t>
      </w:r>
      <w:r w:rsidR="00A02853">
        <w:t xml:space="preserve">, </w:t>
      </w:r>
      <w:r w:rsidR="009021FD">
        <w:t>46</w:t>
      </w:r>
      <w:r w:rsidR="00A02853">
        <w:t xml:space="preserve">, </w:t>
      </w:r>
      <w:r w:rsidR="009021FD">
        <w:t>56</w:t>
      </w:r>
      <w:r w:rsidR="00A02853">
        <w:t xml:space="preserve"> </w:t>
      </w:r>
      <w:r w:rsidR="004B044E" w:rsidRPr="00495CBA">
        <w:t>Устав</w:t>
      </w:r>
      <w:r w:rsidR="00A02853">
        <w:t>а</w:t>
      </w:r>
      <w:r w:rsidR="004B044E" w:rsidRPr="00495CBA">
        <w:t xml:space="preserve"> муниципального образования «Городской округ Кинешма», </w:t>
      </w:r>
      <w:r w:rsidR="00810697">
        <w:t>администрация городского округа Кинешма</w:t>
      </w:r>
    </w:p>
    <w:p w:rsidR="00A80AFB" w:rsidRPr="00495CBA" w:rsidRDefault="00A80AFB" w:rsidP="00B0115A">
      <w:pPr>
        <w:jc w:val="both"/>
      </w:pPr>
    </w:p>
    <w:p w:rsidR="00B0115A" w:rsidRPr="00495CBA" w:rsidRDefault="004B044E" w:rsidP="00B0115A">
      <w:pPr>
        <w:jc w:val="both"/>
        <w:rPr>
          <w:b/>
          <w:bCs/>
        </w:rPr>
      </w:pPr>
      <w:r w:rsidRPr="00495CBA">
        <w:t xml:space="preserve"> </w:t>
      </w:r>
      <w:r w:rsidR="007348F1" w:rsidRPr="00495CBA">
        <w:rPr>
          <w:b/>
          <w:bCs/>
        </w:rPr>
        <w:t>п о с т а н о в л я е т:</w:t>
      </w:r>
    </w:p>
    <w:p w:rsidR="004B044E" w:rsidRPr="00495CBA" w:rsidRDefault="004B044E" w:rsidP="00B0115A">
      <w:pPr>
        <w:jc w:val="both"/>
        <w:rPr>
          <w:b/>
          <w:bCs/>
        </w:rPr>
      </w:pPr>
    </w:p>
    <w:p w:rsidR="004B044E" w:rsidRPr="00495CBA" w:rsidRDefault="00AB6372" w:rsidP="000D288E">
      <w:pPr>
        <w:widowControl w:val="0"/>
        <w:tabs>
          <w:tab w:val="left" w:pos="720"/>
        </w:tabs>
        <w:autoSpaceDE w:val="0"/>
        <w:autoSpaceDN w:val="0"/>
        <w:adjustRightInd w:val="0"/>
        <w:ind w:left="181" w:firstLine="527"/>
        <w:jc w:val="both"/>
      </w:pPr>
      <w:r w:rsidRPr="00495CBA">
        <w:t>1.</w:t>
      </w:r>
      <w:r w:rsidR="00DD4E6C">
        <w:t xml:space="preserve"> </w:t>
      </w:r>
      <w:r w:rsidR="00BA3538" w:rsidRPr="00495CBA">
        <w:t xml:space="preserve">Внести в постановление администрации городского округа Кинешма от </w:t>
      </w:r>
      <w:r w:rsidR="00B1314F">
        <w:t>29</w:t>
      </w:r>
      <w:r w:rsidR="004B044E" w:rsidRPr="00495CBA">
        <w:t>.12.201</w:t>
      </w:r>
      <w:r w:rsidR="00B1314F">
        <w:t>7</w:t>
      </w:r>
      <w:r w:rsidR="004B044E" w:rsidRPr="00495CBA">
        <w:t xml:space="preserve"> №</w:t>
      </w:r>
      <w:r w:rsidR="00B1314F">
        <w:t>1853</w:t>
      </w:r>
      <w:r w:rsidR="004B044E" w:rsidRPr="00495CBA">
        <w:t xml:space="preserve">п </w:t>
      </w:r>
      <w:r w:rsidR="00943A2D">
        <w:t>«</w:t>
      </w:r>
      <w:r w:rsidR="00810697">
        <w:t>О</w:t>
      </w:r>
      <w:r w:rsidR="00B1314F" w:rsidRPr="00B1314F">
        <w:rPr>
          <w:bCs/>
        </w:rPr>
        <w:t>б утверждении муниципальной программы «Формирование современной городской среды на территории муниципального образования «Городской округ Кинешма» на 2018-2022 годы»</w:t>
      </w:r>
      <w:r w:rsidR="00BA3538" w:rsidRPr="00B1314F">
        <w:t xml:space="preserve"> </w:t>
      </w:r>
      <w:r w:rsidR="00BA3538" w:rsidRPr="00495CBA">
        <w:t>следующие изменения:</w:t>
      </w:r>
    </w:p>
    <w:p w:rsidR="00B316F5" w:rsidRPr="00E845D7" w:rsidRDefault="00B316F5" w:rsidP="000D288E">
      <w:pPr>
        <w:widowControl w:val="0"/>
        <w:tabs>
          <w:tab w:val="left" w:pos="720"/>
        </w:tabs>
        <w:autoSpaceDE w:val="0"/>
        <w:autoSpaceDN w:val="0"/>
        <w:adjustRightInd w:val="0"/>
        <w:ind w:left="181" w:firstLine="527"/>
        <w:jc w:val="both"/>
        <w:rPr>
          <w:sz w:val="22"/>
          <w:szCs w:val="22"/>
        </w:rPr>
      </w:pPr>
    </w:p>
    <w:p w:rsidR="0091440D" w:rsidRDefault="0091440D" w:rsidP="000F7047">
      <w:pPr>
        <w:pStyle w:val="a5"/>
        <w:widowControl w:val="0"/>
        <w:numPr>
          <w:ilvl w:val="1"/>
          <w:numId w:val="12"/>
        </w:numPr>
        <w:tabs>
          <w:tab w:val="left" w:pos="720"/>
        </w:tabs>
        <w:autoSpaceDE w:val="0"/>
        <w:autoSpaceDN w:val="0"/>
        <w:adjustRightInd w:val="0"/>
        <w:jc w:val="both"/>
      </w:pPr>
      <w:r>
        <w:t>В приложении</w:t>
      </w:r>
      <w:r w:rsidR="000F7047">
        <w:t xml:space="preserve"> 1</w:t>
      </w:r>
      <w:r>
        <w:t xml:space="preserve"> </w:t>
      </w:r>
    </w:p>
    <w:p w:rsidR="000F7047" w:rsidRDefault="000F7047" w:rsidP="001B359B">
      <w:pPr>
        <w:pStyle w:val="a5"/>
        <w:widowControl w:val="0"/>
        <w:tabs>
          <w:tab w:val="left" w:pos="720"/>
        </w:tabs>
        <w:autoSpaceDE w:val="0"/>
        <w:autoSpaceDN w:val="0"/>
        <w:adjustRightInd w:val="0"/>
        <w:ind w:left="142"/>
        <w:jc w:val="both"/>
      </w:pPr>
      <w:r>
        <w:t xml:space="preserve">  </w:t>
      </w:r>
      <w:r w:rsidR="001B359B">
        <w:t xml:space="preserve">  </w:t>
      </w:r>
      <w:r w:rsidRPr="00495CBA">
        <w:t>1.1.1.</w:t>
      </w:r>
      <w:r>
        <w:t xml:space="preserve"> Строку «Исполнители»</w:t>
      </w:r>
      <w:r w:rsidRPr="0020021C">
        <w:t xml:space="preserve"> </w:t>
      </w:r>
      <w:r w:rsidRPr="00495CBA">
        <w:t xml:space="preserve">раздела 1 «Паспорт муниципальной программы» </w:t>
      </w:r>
      <w:r w:rsidRPr="000F7047">
        <w:rPr>
          <w:bCs/>
        </w:rPr>
        <w:t>«</w:t>
      </w:r>
      <w:r w:rsidR="001B359B">
        <w:rPr>
          <w:bCs/>
        </w:rPr>
        <w:t>Формирование современной</w:t>
      </w:r>
      <w:r w:rsidRPr="000F7047">
        <w:rPr>
          <w:bCs/>
        </w:rPr>
        <w:t xml:space="preserve"> городско</w:t>
      </w:r>
      <w:r w:rsidR="001B359B">
        <w:rPr>
          <w:bCs/>
        </w:rPr>
        <w:t>й среды на территории муниципального образования «Городской</w:t>
      </w:r>
      <w:r w:rsidRPr="000F7047">
        <w:rPr>
          <w:bCs/>
        </w:rPr>
        <w:t xml:space="preserve"> округа Кинешма</w:t>
      </w:r>
      <w:r w:rsidR="001B359B">
        <w:rPr>
          <w:bCs/>
        </w:rPr>
        <w:t xml:space="preserve"> на 2018-2022 годы</w:t>
      </w:r>
      <w:r w:rsidRPr="000F7047">
        <w:rPr>
          <w:bCs/>
        </w:rPr>
        <w:t xml:space="preserve">» </w:t>
      </w:r>
      <w:r w:rsidRPr="00495CBA">
        <w:t>изложить в следующей редакции:</w:t>
      </w:r>
    </w:p>
    <w:p w:rsidR="000F7047" w:rsidRDefault="000F7047" w:rsidP="000F7047">
      <w:pPr>
        <w:pStyle w:val="a5"/>
        <w:widowControl w:val="0"/>
        <w:tabs>
          <w:tab w:val="left" w:pos="720"/>
        </w:tabs>
        <w:autoSpaceDE w:val="0"/>
        <w:autoSpaceDN w:val="0"/>
        <w:adjustRightInd w:val="0"/>
        <w:ind w:left="525"/>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1"/>
        <w:gridCol w:w="5571"/>
      </w:tblGrid>
      <w:tr w:rsidR="000F7047" w:rsidRPr="008B348F" w:rsidTr="000F7047">
        <w:tc>
          <w:tcPr>
            <w:tcW w:w="3501" w:type="dxa"/>
            <w:tcBorders>
              <w:top w:val="single" w:sz="4" w:space="0" w:color="auto"/>
              <w:bottom w:val="single" w:sz="4" w:space="0" w:color="auto"/>
              <w:right w:val="single" w:sz="4" w:space="0" w:color="auto"/>
            </w:tcBorders>
          </w:tcPr>
          <w:p w:rsidR="000F7047" w:rsidRPr="008B348F" w:rsidRDefault="000F7047" w:rsidP="000F7047">
            <w:pPr>
              <w:pStyle w:val="a7"/>
              <w:rPr>
                <w:rFonts w:ascii="Times New Roman" w:hAnsi="Times New Roman" w:cs="Times New Roman"/>
                <w:sz w:val="24"/>
                <w:szCs w:val="24"/>
              </w:rPr>
            </w:pPr>
            <w:r w:rsidRPr="008B348F">
              <w:rPr>
                <w:rStyle w:val="a6"/>
                <w:rFonts w:ascii="Times New Roman" w:hAnsi="Times New Roman" w:cs="Times New Roman"/>
                <w:sz w:val="24"/>
                <w:szCs w:val="24"/>
              </w:rPr>
              <w:t>Исполнители</w:t>
            </w:r>
          </w:p>
        </w:tc>
        <w:tc>
          <w:tcPr>
            <w:tcW w:w="5571" w:type="dxa"/>
            <w:tcBorders>
              <w:top w:val="single" w:sz="4" w:space="0" w:color="auto"/>
              <w:left w:val="single" w:sz="4" w:space="0" w:color="auto"/>
              <w:bottom w:val="single" w:sz="4" w:space="0" w:color="auto"/>
            </w:tcBorders>
          </w:tcPr>
          <w:p w:rsidR="000F7047" w:rsidRPr="001B359B" w:rsidRDefault="000F7047" w:rsidP="000F7047">
            <w:pPr>
              <w:pStyle w:val="a7"/>
              <w:rPr>
                <w:rFonts w:ascii="Times New Roman" w:hAnsi="Times New Roman" w:cs="Times New Roman"/>
                <w:sz w:val="24"/>
                <w:szCs w:val="24"/>
              </w:rPr>
            </w:pPr>
            <w:r w:rsidRPr="001B359B">
              <w:rPr>
                <w:rFonts w:ascii="Times New Roman" w:hAnsi="Times New Roman" w:cs="Times New Roman"/>
                <w:sz w:val="24"/>
                <w:szCs w:val="24"/>
              </w:rPr>
              <w:t>Финансовое управление администрации городского округа Кинешма.</w:t>
            </w:r>
          </w:p>
          <w:p w:rsidR="000F7047" w:rsidRPr="001B359B" w:rsidRDefault="000F7047" w:rsidP="000F7047">
            <w:pPr>
              <w:pStyle w:val="a7"/>
              <w:rPr>
                <w:rFonts w:ascii="Times New Roman" w:hAnsi="Times New Roman" w:cs="Times New Roman"/>
                <w:sz w:val="24"/>
                <w:szCs w:val="24"/>
              </w:rPr>
            </w:pPr>
            <w:r w:rsidRPr="001B359B">
              <w:rPr>
                <w:rFonts w:ascii="Times New Roman" w:hAnsi="Times New Roman" w:cs="Times New Roman"/>
                <w:sz w:val="24"/>
                <w:szCs w:val="24"/>
              </w:rPr>
              <w:t xml:space="preserve">Муниципальное казенное учреждение городского </w:t>
            </w:r>
            <w:r w:rsidRPr="001B359B">
              <w:rPr>
                <w:rFonts w:ascii="Times New Roman" w:hAnsi="Times New Roman" w:cs="Times New Roman"/>
                <w:sz w:val="24"/>
                <w:szCs w:val="24"/>
              </w:rPr>
              <w:lastRenderedPageBreak/>
              <w:t>округа  Кинешма «Городское управление строительства».</w:t>
            </w:r>
          </w:p>
          <w:p w:rsidR="000F7047" w:rsidRPr="000F7047" w:rsidRDefault="000F7047" w:rsidP="000F7047">
            <w:r w:rsidRPr="001B359B">
              <w:rPr>
                <w:sz w:val="24"/>
                <w:szCs w:val="24"/>
              </w:rPr>
              <w:t>Управление жилищно-коммунального хозяйства администрации городского округа Кинешма.</w:t>
            </w:r>
          </w:p>
        </w:tc>
      </w:tr>
    </w:tbl>
    <w:p w:rsidR="000F7047" w:rsidRDefault="000F7047" w:rsidP="000F7047">
      <w:pPr>
        <w:widowControl w:val="0"/>
        <w:tabs>
          <w:tab w:val="left" w:pos="720"/>
        </w:tabs>
        <w:autoSpaceDE w:val="0"/>
        <w:autoSpaceDN w:val="0"/>
        <w:adjustRightInd w:val="0"/>
        <w:jc w:val="both"/>
      </w:pPr>
    </w:p>
    <w:p w:rsidR="000F7047" w:rsidRDefault="000F7047" w:rsidP="000F7047">
      <w:pPr>
        <w:pStyle w:val="a5"/>
        <w:widowControl w:val="0"/>
        <w:tabs>
          <w:tab w:val="left" w:pos="720"/>
        </w:tabs>
        <w:autoSpaceDE w:val="0"/>
        <w:autoSpaceDN w:val="0"/>
        <w:adjustRightInd w:val="0"/>
        <w:ind w:left="525"/>
        <w:jc w:val="both"/>
      </w:pPr>
    </w:p>
    <w:p w:rsidR="0091440D" w:rsidRPr="00E845D7" w:rsidRDefault="0091440D" w:rsidP="0091440D">
      <w:pPr>
        <w:widowControl w:val="0"/>
        <w:tabs>
          <w:tab w:val="left" w:pos="720"/>
        </w:tabs>
        <w:autoSpaceDE w:val="0"/>
        <w:autoSpaceDN w:val="0"/>
        <w:adjustRightInd w:val="0"/>
        <w:ind w:left="181" w:firstLine="527"/>
        <w:jc w:val="both"/>
        <w:rPr>
          <w:sz w:val="22"/>
          <w:szCs w:val="22"/>
        </w:rPr>
      </w:pPr>
    </w:p>
    <w:p w:rsidR="0091440D" w:rsidRDefault="0091440D" w:rsidP="0091440D">
      <w:pPr>
        <w:widowControl w:val="0"/>
        <w:tabs>
          <w:tab w:val="left" w:pos="720"/>
        </w:tabs>
        <w:autoSpaceDE w:val="0"/>
        <w:autoSpaceDN w:val="0"/>
        <w:adjustRightInd w:val="0"/>
        <w:ind w:left="181" w:firstLine="527"/>
        <w:jc w:val="both"/>
      </w:pPr>
      <w:r>
        <w:t xml:space="preserve"> </w:t>
      </w:r>
      <w:r w:rsidRPr="00495CBA">
        <w:t>1.1.</w:t>
      </w:r>
      <w:r w:rsidR="000F7047">
        <w:t>2</w:t>
      </w:r>
      <w:r w:rsidRPr="00495CBA">
        <w:t>.</w:t>
      </w:r>
      <w:r>
        <w:t xml:space="preserve"> Строку</w:t>
      </w:r>
      <w:r w:rsidRPr="00495CBA">
        <w:t xml:space="preserve"> «Объемы  ресурсного обеспечения программы» раздела 1 «Паспорт муниципальной программы» </w:t>
      </w:r>
      <w:r w:rsidRPr="00B1314F">
        <w:rPr>
          <w:bCs/>
        </w:rPr>
        <w:t>«Формирование современной городской среды на территории муниципального образования «Городской округ Кинешма» на 2018-2022 годы»</w:t>
      </w:r>
      <w:r>
        <w:rPr>
          <w:bCs/>
        </w:rPr>
        <w:t xml:space="preserve"> </w:t>
      </w:r>
      <w:r w:rsidRPr="00495CBA">
        <w:t xml:space="preserve"> изложить в следующей редакции:</w:t>
      </w:r>
    </w:p>
    <w:p w:rsidR="000F7047" w:rsidRDefault="000F7047" w:rsidP="0091440D">
      <w:pPr>
        <w:widowControl w:val="0"/>
        <w:tabs>
          <w:tab w:val="left" w:pos="720"/>
        </w:tabs>
        <w:autoSpaceDE w:val="0"/>
        <w:autoSpaceDN w:val="0"/>
        <w:adjustRightInd w:val="0"/>
        <w:ind w:left="181" w:firstLine="527"/>
        <w:jc w:val="both"/>
      </w:pPr>
    </w:p>
    <w:tbl>
      <w:tblPr>
        <w:tblW w:w="9072"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3765"/>
        <w:gridCol w:w="5307"/>
      </w:tblGrid>
      <w:tr w:rsidR="0091440D" w:rsidRPr="00266AC3" w:rsidTr="001B359B">
        <w:trPr>
          <w:trHeight w:val="6705"/>
        </w:trPr>
        <w:tc>
          <w:tcPr>
            <w:tcW w:w="3765" w:type="dxa"/>
            <w:tcBorders>
              <w:top w:val="single" w:sz="4" w:space="0" w:color="auto"/>
              <w:bottom w:val="single" w:sz="4" w:space="0" w:color="auto"/>
              <w:right w:val="single" w:sz="4" w:space="0" w:color="auto"/>
            </w:tcBorders>
          </w:tcPr>
          <w:p w:rsidR="0091440D" w:rsidRPr="001B359B" w:rsidRDefault="0091440D" w:rsidP="000F7047">
            <w:pPr>
              <w:pStyle w:val="a7"/>
              <w:rPr>
                <w:rFonts w:ascii="Times New Roman" w:hAnsi="Times New Roman" w:cs="Times New Roman"/>
                <w:sz w:val="24"/>
                <w:szCs w:val="24"/>
              </w:rPr>
            </w:pPr>
            <w:bookmarkStart w:id="0" w:name="sub_1008"/>
            <w:r w:rsidRPr="001B359B">
              <w:rPr>
                <w:rFonts w:ascii="Times New Roman" w:hAnsi="Times New Roman" w:cs="Times New Roman"/>
                <w:bCs/>
                <w:sz w:val="24"/>
                <w:szCs w:val="24"/>
              </w:rPr>
              <w:t>Объем ресурсного обеспечения программы</w:t>
            </w:r>
            <w:bookmarkEnd w:id="0"/>
          </w:p>
        </w:tc>
        <w:tc>
          <w:tcPr>
            <w:tcW w:w="5307" w:type="dxa"/>
            <w:tcBorders>
              <w:top w:val="single" w:sz="4" w:space="0" w:color="auto"/>
              <w:left w:val="single" w:sz="4" w:space="0" w:color="auto"/>
              <w:bottom w:val="single" w:sz="4" w:space="0" w:color="auto"/>
            </w:tcBorders>
          </w:tcPr>
          <w:p w:rsidR="0091440D" w:rsidRPr="001B359B" w:rsidRDefault="0091440D" w:rsidP="000F7047">
            <w:pPr>
              <w:autoSpaceDE w:val="0"/>
              <w:autoSpaceDN w:val="0"/>
              <w:adjustRightInd w:val="0"/>
              <w:jc w:val="both"/>
              <w:rPr>
                <w:sz w:val="24"/>
                <w:szCs w:val="24"/>
              </w:rPr>
            </w:pPr>
            <w:r w:rsidRPr="001B359B">
              <w:rPr>
                <w:sz w:val="24"/>
                <w:szCs w:val="24"/>
              </w:rPr>
              <w:t>Общий объем бюджетных ассигнований:</w:t>
            </w:r>
          </w:p>
          <w:p w:rsidR="0091440D" w:rsidRPr="001B359B" w:rsidRDefault="0091440D" w:rsidP="000F7047">
            <w:pPr>
              <w:autoSpaceDE w:val="0"/>
              <w:autoSpaceDN w:val="0"/>
              <w:adjustRightInd w:val="0"/>
              <w:jc w:val="both"/>
              <w:rPr>
                <w:sz w:val="24"/>
                <w:szCs w:val="24"/>
              </w:rPr>
            </w:pPr>
            <w:r w:rsidRPr="001B359B">
              <w:rPr>
                <w:sz w:val="24"/>
                <w:szCs w:val="24"/>
              </w:rPr>
              <w:t xml:space="preserve">2018 год - </w:t>
            </w:r>
            <w:r w:rsidR="00164D6E" w:rsidRPr="001B359B">
              <w:rPr>
                <w:sz w:val="24"/>
                <w:szCs w:val="24"/>
              </w:rPr>
              <w:t>306</w:t>
            </w:r>
            <w:r w:rsidR="00456F04" w:rsidRPr="001B359B">
              <w:rPr>
                <w:sz w:val="24"/>
                <w:szCs w:val="24"/>
              </w:rPr>
              <w:t>97</w:t>
            </w:r>
            <w:r w:rsidR="00164D6E" w:rsidRPr="001B359B">
              <w:rPr>
                <w:sz w:val="24"/>
                <w:szCs w:val="24"/>
              </w:rPr>
              <w:t>,</w:t>
            </w:r>
            <w:r w:rsidR="00456F04" w:rsidRPr="001B359B">
              <w:rPr>
                <w:sz w:val="24"/>
                <w:szCs w:val="24"/>
              </w:rPr>
              <w:t>3</w:t>
            </w:r>
            <w:r w:rsidR="00164D6E" w:rsidRPr="001B359B">
              <w:rPr>
                <w:sz w:val="24"/>
                <w:szCs w:val="24"/>
              </w:rPr>
              <w:t>8</w:t>
            </w:r>
            <w:r w:rsidRPr="001B359B">
              <w:rPr>
                <w:sz w:val="24"/>
                <w:szCs w:val="24"/>
              </w:rPr>
              <w:t xml:space="preserve"> тыс. руб.;</w:t>
            </w:r>
          </w:p>
          <w:p w:rsidR="0091440D" w:rsidRPr="001B359B" w:rsidRDefault="0091440D" w:rsidP="000F7047">
            <w:pPr>
              <w:autoSpaceDE w:val="0"/>
              <w:autoSpaceDN w:val="0"/>
              <w:adjustRightInd w:val="0"/>
              <w:jc w:val="both"/>
              <w:rPr>
                <w:sz w:val="24"/>
                <w:szCs w:val="24"/>
              </w:rPr>
            </w:pPr>
            <w:r w:rsidRPr="001B359B">
              <w:rPr>
                <w:sz w:val="24"/>
                <w:szCs w:val="24"/>
              </w:rPr>
              <w:t>2019 год - 0,00 тыс. руб.;</w:t>
            </w:r>
          </w:p>
          <w:p w:rsidR="0091440D" w:rsidRPr="001B359B" w:rsidRDefault="0091440D" w:rsidP="000F7047">
            <w:pPr>
              <w:autoSpaceDE w:val="0"/>
              <w:autoSpaceDN w:val="0"/>
              <w:adjustRightInd w:val="0"/>
              <w:jc w:val="both"/>
              <w:rPr>
                <w:sz w:val="24"/>
                <w:szCs w:val="24"/>
              </w:rPr>
            </w:pPr>
            <w:r w:rsidRPr="001B359B">
              <w:rPr>
                <w:sz w:val="24"/>
                <w:szCs w:val="24"/>
              </w:rPr>
              <w:t>2020 год - 0,00 тыс. руб.;</w:t>
            </w:r>
          </w:p>
          <w:p w:rsidR="0091440D" w:rsidRPr="001B359B" w:rsidRDefault="0091440D" w:rsidP="000F7047">
            <w:pPr>
              <w:autoSpaceDE w:val="0"/>
              <w:autoSpaceDN w:val="0"/>
              <w:adjustRightInd w:val="0"/>
              <w:jc w:val="both"/>
              <w:rPr>
                <w:sz w:val="24"/>
                <w:szCs w:val="24"/>
              </w:rPr>
            </w:pPr>
            <w:r w:rsidRPr="001B359B">
              <w:rPr>
                <w:sz w:val="24"/>
                <w:szCs w:val="24"/>
              </w:rPr>
              <w:t>2021 год - 0,00 тыс. руб.;</w:t>
            </w:r>
          </w:p>
          <w:p w:rsidR="0091440D" w:rsidRPr="001B359B" w:rsidRDefault="0091440D" w:rsidP="000F7047">
            <w:pPr>
              <w:autoSpaceDE w:val="0"/>
              <w:autoSpaceDN w:val="0"/>
              <w:adjustRightInd w:val="0"/>
              <w:jc w:val="both"/>
              <w:rPr>
                <w:sz w:val="24"/>
                <w:szCs w:val="24"/>
              </w:rPr>
            </w:pPr>
            <w:r w:rsidRPr="001B359B">
              <w:rPr>
                <w:sz w:val="24"/>
                <w:szCs w:val="24"/>
              </w:rPr>
              <w:t>2022 год - 0,00 тыс. руб.;</w:t>
            </w:r>
          </w:p>
          <w:p w:rsidR="0091440D" w:rsidRPr="001B359B" w:rsidRDefault="0091440D" w:rsidP="000F7047">
            <w:pPr>
              <w:autoSpaceDE w:val="0"/>
              <w:autoSpaceDN w:val="0"/>
              <w:adjustRightInd w:val="0"/>
              <w:jc w:val="both"/>
              <w:rPr>
                <w:sz w:val="24"/>
                <w:szCs w:val="24"/>
              </w:rPr>
            </w:pPr>
            <w:r w:rsidRPr="001B359B">
              <w:rPr>
                <w:sz w:val="24"/>
                <w:szCs w:val="24"/>
              </w:rPr>
              <w:t>- федеральный бюджет:</w:t>
            </w:r>
          </w:p>
          <w:p w:rsidR="0091440D" w:rsidRPr="001B359B" w:rsidRDefault="0091440D" w:rsidP="000F7047">
            <w:pPr>
              <w:autoSpaceDE w:val="0"/>
              <w:autoSpaceDN w:val="0"/>
              <w:adjustRightInd w:val="0"/>
              <w:jc w:val="both"/>
              <w:rPr>
                <w:sz w:val="24"/>
                <w:szCs w:val="24"/>
              </w:rPr>
            </w:pPr>
            <w:r w:rsidRPr="001B359B">
              <w:rPr>
                <w:sz w:val="24"/>
                <w:szCs w:val="24"/>
              </w:rPr>
              <w:t>2018 год – 26938,00тыс.руб.</w:t>
            </w:r>
          </w:p>
          <w:p w:rsidR="0091440D" w:rsidRPr="001B359B" w:rsidRDefault="0091440D" w:rsidP="000F7047">
            <w:pPr>
              <w:autoSpaceDE w:val="0"/>
              <w:autoSpaceDN w:val="0"/>
              <w:adjustRightInd w:val="0"/>
              <w:jc w:val="both"/>
              <w:rPr>
                <w:sz w:val="24"/>
                <w:szCs w:val="24"/>
              </w:rPr>
            </w:pPr>
            <w:r w:rsidRPr="001B359B">
              <w:rPr>
                <w:sz w:val="24"/>
                <w:szCs w:val="24"/>
              </w:rPr>
              <w:t>2019 год – 0,00</w:t>
            </w:r>
          </w:p>
          <w:p w:rsidR="0091440D" w:rsidRPr="001B359B" w:rsidRDefault="0091440D" w:rsidP="000F7047">
            <w:pPr>
              <w:autoSpaceDE w:val="0"/>
              <w:autoSpaceDN w:val="0"/>
              <w:adjustRightInd w:val="0"/>
              <w:jc w:val="both"/>
              <w:rPr>
                <w:sz w:val="24"/>
                <w:szCs w:val="24"/>
              </w:rPr>
            </w:pPr>
            <w:r w:rsidRPr="001B359B">
              <w:rPr>
                <w:sz w:val="24"/>
                <w:szCs w:val="24"/>
              </w:rPr>
              <w:t>2020 год – 0,00</w:t>
            </w:r>
          </w:p>
          <w:p w:rsidR="0091440D" w:rsidRPr="001B359B" w:rsidRDefault="0091440D" w:rsidP="000F7047">
            <w:pPr>
              <w:autoSpaceDE w:val="0"/>
              <w:autoSpaceDN w:val="0"/>
              <w:adjustRightInd w:val="0"/>
              <w:jc w:val="both"/>
              <w:rPr>
                <w:sz w:val="24"/>
                <w:szCs w:val="24"/>
              </w:rPr>
            </w:pPr>
            <w:r w:rsidRPr="001B359B">
              <w:rPr>
                <w:sz w:val="24"/>
                <w:szCs w:val="24"/>
              </w:rPr>
              <w:t>2021 год – 0,00</w:t>
            </w:r>
          </w:p>
          <w:p w:rsidR="0091440D" w:rsidRPr="001B359B" w:rsidRDefault="0091440D" w:rsidP="000F7047">
            <w:pPr>
              <w:autoSpaceDE w:val="0"/>
              <w:autoSpaceDN w:val="0"/>
              <w:adjustRightInd w:val="0"/>
              <w:jc w:val="both"/>
              <w:rPr>
                <w:sz w:val="24"/>
                <w:szCs w:val="24"/>
              </w:rPr>
            </w:pPr>
            <w:r w:rsidRPr="001B359B">
              <w:rPr>
                <w:sz w:val="24"/>
                <w:szCs w:val="24"/>
              </w:rPr>
              <w:t>2022 год – 0,00</w:t>
            </w:r>
          </w:p>
          <w:p w:rsidR="0091440D" w:rsidRPr="001B359B" w:rsidRDefault="0091440D" w:rsidP="000F7047">
            <w:pPr>
              <w:autoSpaceDE w:val="0"/>
              <w:autoSpaceDN w:val="0"/>
              <w:adjustRightInd w:val="0"/>
              <w:jc w:val="both"/>
              <w:rPr>
                <w:sz w:val="24"/>
                <w:szCs w:val="24"/>
              </w:rPr>
            </w:pPr>
            <w:r w:rsidRPr="001B359B">
              <w:rPr>
                <w:sz w:val="24"/>
                <w:szCs w:val="24"/>
              </w:rPr>
              <w:t>- областной бюджет:</w:t>
            </w:r>
          </w:p>
          <w:p w:rsidR="0091440D" w:rsidRPr="001B359B" w:rsidRDefault="0091440D" w:rsidP="000F7047">
            <w:pPr>
              <w:autoSpaceDE w:val="0"/>
              <w:autoSpaceDN w:val="0"/>
              <w:adjustRightInd w:val="0"/>
              <w:jc w:val="both"/>
              <w:rPr>
                <w:sz w:val="24"/>
                <w:szCs w:val="24"/>
              </w:rPr>
            </w:pPr>
            <w:r w:rsidRPr="001B359B">
              <w:rPr>
                <w:sz w:val="24"/>
                <w:szCs w:val="24"/>
              </w:rPr>
              <w:t>2018 год – 2027,59тыс.руб.</w:t>
            </w:r>
          </w:p>
          <w:p w:rsidR="0091440D" w:rsidRPr="001B359B" w:rsidRDefault="0091440D" w:rsidP="000F7047">
            <w:pPr>
              <w:autoSpaceDE w:val="0"/>
              <w:autoSpaceDN w:val="0"/>
              <w:adjustRightInd w:val="0"/>
              <w:jc w:val="both"/>
              <w:rPr>
                <w:sz w:val="24"/>
                <w:szCs w:val="24"/>
              </w:rPr>
            </w:pPr>
            <w:r w:rsidRPr="001B359B">
              <w:rPr>
                <w:sz w:val="24"/>
                <w:szCs w:val="24"/>
              </w:rPr>
              <w:t>2019 год – 0,00</w:t>
            </w:r>
          </w:p>
          <w:p w:rsidR="0091440D" w:rsidRPr="001B359B" w:rsidRDefault="0091440D" w:rsidP="000F7047">
            <w:pPr>
              <w:autoSpaceDE w:val="0"/>
              <w:autoSpaceDN w:val="0"/>
              <w:adjustRightInd w:val="0"/>
              <w:jc w:val="both"/>
              <w:rPr>
                <w:sz w:val="24"/>
                <w:szCs w:val="24"/>
              </w:rPr>
            </w:pPr>
            <w:r w:rsidRPr="001B359B">
              <w:rPr>
                <w:sz w:val="24"/>
                <w:szCs w:val="24"/>
              </w:rPr>
              <w:t>2020 год – 0,00</w:t>
            </w:r>
          </w:p>
          <w:p w:rsidR="0091440D" w:rsidRPr="001B359B" w:rsidRDefault="0091440D" w:rsidP="000F7047">
            <w:pPr>
              <w:autoSpaceDE w:val="0"/>
              <w:autoSpaceDN w:val="0"/>
              <w:adjustRightInd w:val="0"/>
              <w:jc w:val="both"/>
              <w:rPr>
                <w:sz w:val="24"/>
                <w:szCs w:val="24"/>
              </w:rPr>
            </w:pPr>
            <w:r w:rsidRPr="001B359B">
              <w:rPr>
                <w:sz w:val="24"/>
                <w:szCs w:val="24"/>
              </w:rPr>
              <w:t>2021 год – 0,00</w:t>
            </w:r>
          </w:p>
          <w:p w:rsidR="0091440D" w:rsidRPr="001B359B" w:rsidRDefault="0091440D" w:rsidP="000F7047">
            <w:pPr>
              <w:autoSpaceDE w:val="0"/>
              <w:autoSpaceDN w:val="0"/>
              <w:adjustRightInd w:val="0"/>
              <w:jc w:val="both"/>
              <w:rPr>
                <w:sz w:val="24"/>
                <w:szCs w:val="24"/>
              </w:rPr>
            </w:pPr>
            <w:r w:rsidRPr="001B359B">
              <w:rPr>
                <w:sz w:val="24"/>
                <w:szCs w:val="24"/>
              </w:rPr>
              <w:t>2022 год – 0,00</w:t>
            </w:r>
          </w:p>
          <w:p w:rsidR="0091440D" w:rsidRPr="001B359B" w:rsidRDefault="0091440D" w:rsidP="000F7047">
            <w:pPr>
              <w:autoSpaceDE w:val="0"/>
              <w:autoSpaceDN w:val="0"/>
              <w:adjustRightInd w:val="0"/>
              <w:jc w:val="both"/>
              <w:rPr>
                <w:sz w:val="24"/>
                <w:szCs w:val="24"/>
              </w:rPr>
            </w:pPr>
            <w:r w:rsidRPr="001B359B">
              <w:rPr>
                <w:sz w:val="24"/>
                <w:szCs w:val="24"/>
              </w:rPr>
              <w:t>- местный бюджет:</w:t>
            </w:r>
          </w:p>
          <w:p w:rsidR="0091440D" w:rsidRPr="001B359B" w:rsidRDefault="0091440D" w:rsidP="000F7047">
            <w:pPr>
              <w:autoSpaceDE w:val="0"/>
              <w:autoSpaceDN w:val="0"/>
              <w:adjustRightInd w:val="0"/>
              <w:jc w:val="both"/>
              <w:rPr>
                <w:sz w:val="24"/>
                <w:szCs w:val="24"/>
              </w:rPr>
            </w:pPr>
            <w:r w:rsidRPr="001B359B">
              <w:rPr>
                <w:sz w:val="24"/>
                <w:szCs w:val="24"/>
              </w:rPr>
              <w:t xml:space="preserve">2018 год </w:t>
            </w:r>
            <w:r w:rsidR="00456F04" w:rsidRPr="001B359B">
              <w:rPr>
                <w:sz w:val="24"/>
                <w:szCs w:val="24"/>
              </w:rPr>
              <w:t>–</w:t>
            </w:r>
            <w:r w:rsidRPr="001B359B">
              <w:rPr>
                <w:sz w:val="24"/>
                <w:szCs w:val="24"/>
              </w:rPr>
              <w:t xml:space="preserve"> </w:t>
            </w:r>
            <w:r w:rsidR="00164D6E" w:rsidRPr="001B359B">
              <w:rPr>
                <w:sz w:val="24"/>
                <w:szCs w:val="24"/>
              </w:rPr>
              <w:t>1</w:t>
            </w:r>
            <w:r w:rsidR="00456F04" w:rsidRPr="001B359B">
              <w:rPr>
                <w:sz w:val="24"/>
                <w:szCs w:val="24"/>
              </w:rPr>
              <w:t>731,79</w:t>
            </w:r>
            <w:r w:rsidRPr="001B359B">
              <w:rPr>
                <w:sz w:val="24"/>
                <w:szCs w:val="24"/>
              </w:rPr>
              <w:t xml:space="preserve"> тыс. руб.;</w:t>
            </w:r>
          </w:p>
          <w:p w:rsidR="0091440D" w:rsidRPr="001B359B" w:rsidRDefault="0091440D" w:rsidP="000F7047">
            <w:pPr>
              <w:autoSpaceDE w:val="0"/>
              <w:autoSpaceDN w:val="0"/>
              <w:adjustRightInd w:val="0"/>
              <w:jc w:val="both"/>
              <w:rPr>
                <w:sz w:val="24"/>
                <w:szCs w:val="24"/>
              </w:rPr>
            </w:pPr>
            <w:r w:rsidRPr="001B359B">
              <w:rPr>
                <w:sz w:val="24"/>
                <w:szCs w:val="24"/>
              </w:rPr>
              <w:t>2019 год - 0,00 тыс. руб.;</w:t>
            </w:r>
          </w:p>
          <w:p w:rsidR="0091440D" w:rsidRPr="001B359B" w:rsidRDefault="0091440D" w:rsidP="000F7047">
            <w:pPr>
              <w:autoSpaceDE w:val="0"/>
              <w:autoSpaceDN w:val="0"/>
              <w:adjustRightInd w:val="0"/>
              <w:jc w:val="both"/>
              <w:rPr>
                <w:sz w:val="24"/>
                <w:szCs w:val="24"/>
              </w:rPr>
            </w:pPr>
            <w:r w:rsidRPr="001B359B">
              <w:rPr>
                <w:sz w:val="24"/>
                <w:szCs w:val="24"/>
              </w:rPr>
              <w:t>2020 год - 0,00 тыс. руб.;</w:t>
            </w:r>
          </w:p>
          <w:p w:rsidR="0091440D" w:rsidRPr="001B359B" w:rsidRDefault="0091440D" w:rsidP="000F7047">
            <w:pPr>
              <w:autoSpaceDE w:val="0"/>
              <w:autoSpaceDN w:val="0"/>
              <w:adjustRightInd w:val="0"/>
              <w:jc w:val="both"/>
              <w:rPr>
                <w:sz w:val="24"/>
                <w:szCs w:val="24"/>
              </w:rPr>
            </w:pPr>
            <w:r w:rsidRPr="001B359B">
              <w:rPr>
                <w:sz w:val="24"/>
                <w:szCs w:val="24"/>
              </w:rPr>
              <w:t>2021 год - 0,00 тыс. руб.;</w:t>
            </w:r>
          </w:p>
          <w:p w:rsidR="0091440D" w:rsidRPr="001B359B" w:rsidRDefault="0091440D" w:rsidP="000F7047">
            <w:pPr>
              <w:autoSpaceDE w:val="0"/>
              <w:autoSpaceDN w:val="0"/>
              <w:adjustRightInd w:val="0"/>
              <w:jc w:val="both"/>
              <w:rPr>
                <w:sz w:val="24"/>
                <w:szCs w:val="24"/>
              </w:rPr>
            </w:pPr>
            <w:r w:rsidRPr="001B359B">
              <w:rPr>
                <w:sz w:val="24"/>
                <w:szCs w:val="24"/>
              </w:rPr>
              <w:t>2022 год - 0,00 тыс. руб.;</w:t>
            </w:r>
          </w:p>
        </w:tc>
      </w:tr>
    </w:tbl>
    <w:p w:rsidR="0091440D" w:rsidRDefault="0091440D" w:rsidP="00E505F4">
      <w:pPr>
        <w:widowControl w:val="0"/>
        <w:tabs>
          <w:tab w:val="left" w:pos="720"/>
        </w:tabs>
        <w:autoSpaceDE w:val="0"/>
        <w:autoSpaceDN w:val="0"/>
        <w:adjustRightInd w:val="0"/>
        <w:ind w:left="181" w:firstLine="527"/>
        <w:jc w:val="both"/>
      </w:pPr>
    </w:p>
    <w:p w:rsidR="005A70F1" w:rsidRDefault="00E505F4" w:rsidP="001B359B">
      <w:pPr>
        <w:pStyle w:val="a5"/>
        <w:widowControl w:val="0"/>
        <w:numPr>
          <w:ilvl w:val="1"/>
          <w:numId w:val="12"/>
        </w:numPr>
        <w:tabs>
          <w:tab w:val="left" w:pos="720"/>
        </w:tabs>
        <w:autoSpaceDE w:val="0"/>
        <w:autoSpaceDN w:val="0"/>
        <w:adjustRightInd w:val="0"/>
        <w:jc w:val="both"/>
      </w:pPr>
      <w:r>
        <w:t xml:space="preserve">В приложении </w:t>
      </w:r>
      <w:r w:rsidR="00B1314F">
        <w:t>1</w:t>
      </w:r>
      <w:r>
        <w:t xml:space="preserve"> к муниципальной программе</w:t>
      </w:r>
    </w:p>
    <w:p w:rsidR="001B359B" w:rsidRDefault="001B359B" w:rsidP="001B359B">
      <w:pPr>
        <w:widowControl w:val="0"/>
        <w:tabs>
          <w:tab w:val="left" w:pos="720"/>
        </w:tabs>
        <w:autoSpaceDE w:val="0"/>
        <w:autoSpaceDN w:val="0"/>
        <w:adjustRightInd w:val="0"/>
        <w:jc w:val="both"/>
      </w:pPr>
    </w:p>
    <w:p w:rsidR="001B359B" w:rsidRDefault="001B359B" w:rsidP="001B359B">
      <w:pPr>
        <w:pStyle w:val="a5"/>
        <w:widowControl w:val="0"/>
        <w:tabs>
          <w:tab w:val="left" w:pos="720"/>
        </w:tabs>
        <w:autoSpaceDE w:val="0"/>
        <w:autoSpaceDN w:val="0"/>
        <w:adjustRightInd w:val="0"/>
        <w:ind w:left="525"/>
        <w:jc w:val="both"/>
      </w:pPr>
      <w:r>
        <w:t xml:space="preserve">  </w:t>
      </w:r>
      <w:r w:rsidRPr="00495CBA">
        <w:t>1.</w:t>
      </w:r>
      <w:r>
        <w:t>2</w:t>
      </w:r>
      <w:r w:rsidRPr="00495CBA">
        <w:t>.1.</w:t>
      </w:r>
      <w:r>
        <w:t xml:space="preserve"> Строку «Исполнители основных мероприятий (мероприятий подпрограммы)»</w:t>
      </w:r>
      <w:r w:rsidRPr="0020021C">
        <w:t xml:space="preserve"> </w:t>
      </w:r>
      <w:r w:rsidRPr="00495CBA">
        <w:t xml:space="preserve">раздела 1 «Паспорт муниципальной </w:t>
      </w:r>
      <w:r>
        <w:t>подпрограммы</w:t>
      </w:r>
      <w:r w:rsidRPr="00495CBA">
        <w:t xml:space="preserve">» </w:t>
      </w:r>
      <w:r w:rsidRPr="000F7047">
        <w:rPr>
          <w:bCs/>
        </w:rPr>
        <w:t xml:space="preserve">«Благоустройство </w:t>
      </w:r>
      <w:r>
        <w:rPr>
          <w:bCs/>
        </w:rPr>
        <w:t xml:space="preserve">дворовых и общественных территорий муниципального образования </w:t>
      </w:r>
      <w:r w:rsidRPr="000F7047">
        <w:rPr>
          <w:bCs/>
        </w:rPr>
        <w:t>городско</w:t>
      </w:r>
      <w:r>
        <w:rPr>
          <w:bCs/>
        </w:rPr>
        <w:t>й</w:t>
      </w:r>
      <w:r w:rsidRPr="000F7047">
        <w:rPr>
          <w:bCs/>
        </w:rPr>
        <w:t xml:space="preserve"> округ Кинешма» </w:t>
      </w:r>
      <w:r w:rsidRPr="00495CBA">
        <w:t>изложить в следующей редакции:</w:t>
      </w:r>
    </w:p>
    <w:p w:rsidR="001B359B" w:rsidRDefault="001B359B" w:rsidP="001B359B">
      <w:pPr>
        <w:pStyle w:val="a5"/>
        <w:widowControl w:val="0"/>
        <w:tabs>
          <w:tab w:val="left" w:pos="720"/>
        </w:tabs>
        <w:autoSpaceDE w:val="0"/>
        <w:autoSpaceDN w:val="0"/>
        <w:adjustRightInd w:val="0"/>
        <w:ind w:left="525"/>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1"/>
        <w:gridCol w:w="5571"/>
      </w:tblGrid>
      <w:tr w:rsidR="001B359B" w:rsidRPr="008B348F" w:rsidTr="006F548A">
        <w:tc>
          <w:tcPr>
            <w:tcW w:w="3501" w:type="dxa"/>
            <w:tcBorders>
              <w:top w:val="single" w:sz="4" w:space="0" w:color="auto"/>
              <w:bottom w:val="single" w:sz="4" w:space="0" w:color="auto"/>
              <w:right w:val="single" w:sz="4" w:space="0" w:color="auto"/>
            </w:tcBorders>
          </w:tcPr>
          <w:p w:rsidR="001B359B" w:rsidRPr="001B359B" w:rsidRDefault="001B359B" w:rsidP="006F548A">
            <w:pPr>
              <w:pStyle w:val="a7"/>
              <w:rPr>
                <w:rFonts w:ascii="Times New Roman" w:hAnsi="Times New Roman" w:cs="Times New Roman"/>
                <w:sz w:val="24"/>
                <w:szCs w:val="24"/>
              </w:rPr>
            </w:pPr>
            <w:r w:rsidRPr="001B359B">
              <w:rPr>
                <w:rStyle w:val="a6"/>
                <w:rFonts w:ascii="Times New Roman" w:hAnsi="Times New Roman" w:cs="Times New Roman"/>
                <w:sz w:val="24"/>
                <w:szCs w:val="24"/>
              </w:rPr>
              <w:t>Исполнители</w:t>
            </w:r>
          </w:p>
        </w:tc>
        <w:tc>
          <w:tcPr>
            <w:tcW w:w="5571" w:type="dxa"/>
            <w:tcBorders>
              <w:top w:val="single" w:sz="4" w:space="0" w:color="auto"/>
              <w:left w:val="single" w:sz="4" w:space="0" w:color="auto"/>
              <w:bottom w:val="single" w:sz="4" w:space="0" w:color="auto"/>
            </w:tcBorders>
          </w:tcPr>
          <w:p w:rsidR="001B359B" w:rsidRPr="001B359B" w:rsidRDefault="001B359B" w:rsidP="006F548A">
            <w:pPr>
              <w:pStyle w:val="a7"/>
              <w:rPr>
                <w:rFonts w:ascii="Times New Roman" w:hAnsi="Times New Roman" w:cs="Times New Roman"/>
                <w:sz w:val="24"/>
                <w:szCs w:val="24"/>
              </w:rPr>
            </w:pPr>
            <w:r w:rsidRPr="001B359B">
              <w:rPr>
                <w:rFonts w:ascii="Times New Roman" w:hAnsi="Times New Roman" w:cs="Times New Roman"/>
                <w:sz w:val="24"/>
                <w:szCs w:val="24"/>
              </w:rPr>
              <w:t>Финансовое управление администрации городского округа Кинешма.</w:t>
            </w:r>
          </w:p>
          <w:p w:rsidR="001B359B" w:rsidRPr="001B359B" w:rsidRDefault="001B359B" w:rsidP="006F548A">
            <w:pPr>
              <w:pStyle w:val="a7"/>
              <w:rPr>
                <w:rFonts w:ascii="Times New Roman" w:hAnsi="Times New Roman" w:cs="Times New Roman"/>
                <w:sz w:val="24"/>
                <w:szCs w:val="24"/>
              </w:rPr>
            </w:pPr>
            <w:r w:rsidRPr="001B359B">
              <w:rPr>
                <w:rFonts w:ascii="Times New Roman" w:hAnsi="Times New Roman" w:cs="Times New Roman"/>
                <w:sz w:val="24"/>
                <w:szCs w:val="24"/>
              </w:rPr>
              <w:t xml:space="preserve">Муниципальное казенное учреждение городского округа  Кинешма «Городское управление </w:t>
            </w:r>
            <w:r w:rsidRPr="001B359B">
              <w:rPr>
                <w:rFonts w:ascii="Times New Roman" w:hAnsi="Times New Roman" w:cs="Times New Roman"/>
                <w:sz w:val="24"/>
                <w:szCs w:val="24"/>
              </w:rPr>
              <w:lastRenderedPageBreak/>
              <w:t>строительства».</w:t>
            </w:r>
          </w:p>
          <w:p w:rsidR="001B359B" w:rsidRPr="001B359B" w:rsidRDefault="001B359B" w:rsidP="006F548A">
            <w:pPr>
              <w:rPr>
                <w:sz w:val="24"/>
                <w:szCs w:val="24"/>
              </w:rPr>
            </w:pPr>
            <w:r w:rsidRPr="001B359B">
              <w:rPr>
                <w:sz w:val="24"/>
                <w:szCs w:val="24"/>
              </w:rPr>
              <w:t>Управление жилищно-коммунального хозяйства администрации городского округа Кинешма.</w:t>
            </w:r>
          </w:p>
        </w:tc>
      </w:tr>
    </w:tbl>
    <w:p w:rsidR="001B359B" w:rsidRDefault="001B359B" w:rsidP="001B359B">
      <w:pPr>
        <w:widowControl w:val="0"/>
        <w:tabs>
          <w:tab w:val="left" w:pos="720"/>
        </w:tabs>
        <w:autoSpaceDE w:val="0"/>
        <w:autoSpaceDN w:val="0"/>
        <w:adjustRightInd w:val="0"/>
        <w:jc w:val="both"/>
      </w:pPr>
    </w:p>
    <w:p w:rsidR="001B359B" w:rsidRDefault="001B359B" w:rsidP="001B359B">
      <w:pPr>
        <w:widowControl w:val="0"/>
        <w:tabs>
          <w:tab w:val="left" w:pos="720"/>
        </w:tabs>
        <w:autoSpaceDE w:val="0"/>
        <w:autoSpaceDN w:val="0"/>
        <w:adjustRightInd w:val="0"/>
        <w:ind w:left="181" w:firstLine="527"/>
        <w:jc w:val="both"/>
      </w:pPr>
      <w:r w:rsidRPr="00495CBA">
        <w:t>1.</w:t>
      </w:r>
      <w:r>
        <w:t>2</w:t>
      </w:r>
      <w:r w:rsidRPr="00495CBA">
        <w:t>.</w:t>
      </w:r>
      <w:r>
        <w:t>2</w:t>
      </w:r>
      <w:r w:rsidRPr="00495CBA">
        <w:t>.</w:t>
      </w:r>
      <w:r>
        <w:t xml:space="preserve"> Строку</w:t>
      </w:r>
      <w:r w:rsidRPr="00495CBA">
        <w:t xml:space="preserve"> «Объемы  ресурсного обеспечения </w:t>
      </w:r>
      <w:r>
        <w:t>подпрограммы</w:t>
      </w:r>
      <w:r w:rsidRPr="00495CBA">
        <w:t xml:space="preserve">» раздела 1 «Паспорт муниципальной </w:t>
      </w:r>
      <w:r>
        <w:t>подпрограммы</w:t>
      </w:r>
      <w:r w:rsidRPr="00495CBA">
        <w:t xml:space="preserve">» </w:t>
      </w:r>
      <w:r w:rsidRPr="00B1314F">
        <w:rPr>
          <w:bCs/>
        </w:rPr>
        <w:t>«</w:t>
      </w:r>
      <w:r>
        <w:rPr>
          <w:bCs/>
        </w:rPr>
        <w:t>Благоустройство дворовых и общественных территорий» муниципального образования городской округ Кинешма</w:t>
      </w:r>
      <w:r w:rsidRPr="00B1314F">
        <w:rPr>
          <w:bCs/>
        </w:rPr>
        <w:t>»</w:t>
      </w:r>
      <w:r>
        <w:rPr>
          <w:bCs/>
        </w:rPr>
        <w:t xml:space="preserve"> </w:t>
      </w:r>
      <w:r w:rsidRPr="00495CBA">
        <w:t xml:space="preserve"> изложить в следующей редакции:</w:t>
      </w:r>
    </w:p>
    <w:p w:rsidR="001B359B" w:rsidRDefault="001B359B" w:rsidP="001B359B">
      <w:pPr>
        <w:widowControl w:val="0"/>
        <w:tabs>
          <w:tab w:val="left" w:pos="720"/>
        </w:tabs>
        <w:autoSpaceDE w:val="0"/>
        <w:autoSpaceDN w:val="0"/>
        <w:adjustRightInd w:val="0"/>
        <w:ind w:left="181" w:firstLine="527"/>
        <w:jc w:val="both"/>
      </w:pPr>
    </w:p>
    <w:tbl>
      <w:tblPr>
        <w:tblW w:w="9072"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3765"/>
        <w:gridCol w:w="5307"/>
      </w:tblGrid>
      <w:tr w:rsidR="001B359B" w:rsidRPr="00266AC3" w:rsidTr="006F548A">
        <w:trPr>
          <w:trHeight w:val="6705"/>
        </w:trPr>
        <w:tc>
          <w:tcPr>
            <w:tcW w:w="3765" w:type="dxa"/>
            <w:tcBorders>
              <w:top w:val="single" w:sz="4" w:space="0" w:color="auto"/>
              <w:bottom w:val="single" w:sz="4" w:space="0" w:color="auto"/>
              <w:right w:val="single" w:sz="4" w:space="0" w:color="auto"/>
            </w:tcBorders>
          </w:tcPr>
          <w:p w:rsidR="001B359B" w:rsidRPr="001B359B" w:rsidRDefault="001B359B" w:rsidP="006F548A">
            <w:pPr>
              <w:pStyle w:val="a7"/>
              <w:rPr>
                <w:rFonts w:ascii="Times New Roman" w:hAnsi="Times New Roman" w:cs="Times New Roman"/>
                <w:sz w:val="24"/>
                <w:szCs w:val="24"/>
              </w:rPr>
            </w:pPr>
            <w:r w:rsidRPr="001B359B">
              <w:rPr>
                <w:rFonts w:ascii="Times New Roman" w:hAnsi="Times New Roman" w:cs="Times New Roman"/>
                <w:bCs/>
                <w:sz w:val="24"/>
                <w:szCs w:val="24"/>
              </w:rPr>
              <w:t>Объем ресурсного обеспечения программы</w:t>
            </w:r>
          </w:p>
        </w:tc>
        <w:tc>
          <w:tcPr>
            <w:tcW w:w="5307" w:type="dxa"/>
            <w:tcBorders>
              <w:top w:val="single" w:sz="4" w:space="0" w:color="auto"/>
              <w:left w:val="single" w:sz="4" w:space="0" w:color="auto"/>
              <w:bottom w:val="single" w:sz="4" w:space="0" w:color="auto"/>
            </w:tcBorders>
          </w:tcPr>
          <w:p w:rsidR="001B359B" w:rsidRPr="001B359B" w:rsidRDefault="001B359B" w:rsidP="006F548A">
            <w:pPr>
              <w:autoSpaceDE w:val="0"/>
              <w:autoSpaceDN w:val="0"/>
              <w:adjustRightInd w:val="0"/>
              <w:jc w:val="both"/>
              <w:rPr>
                <w:sz w:val="24"/>
                <w:szCs w:val="24"/>
              </w:rPr>
            </w:pPr>
            <w:r w:rsidRPr="001B359B">
              <w:rPr>
                <w:sz w:val="24"/>
                <w:szCs w:val="24"/>
              </w:rPr>
              <w:t>Общий объем бюджетных ассигнований:</w:t>
            </w:r>
          </w:p>
          <w:p w:rsidR="001B359B" w:rsidRPr="001B359B" w:rsidRDefault="001B359B" w:rsidP="006F548A">
            <w:pPr>
              <w:autoSpaceDE w:val="0"/>
              <w:autoSpaceDN w:val="0"/>
              <w:adjustRightInd w:val="0"/>
              <w:jc w:val="both"/>
              <w:rPr>
                <w:sz w:val="24"/>
                <w:szCs w:val="24"/>
              </w:rPr>
            </w:pPr>
            <w:r w:rsidRPr="001B359B">
              <w:rPr>
                <w:sz w:val="24"/>
                <w:szCs w:val="24"/>
              </w:rPr>
              <w:t>2018 год - 30697,38 тыс. руб.;</w:t>
            </w:r>
          </w:p>
          <w:p w:rsidR="001B359B" w:rsidRPr="001B359B" w:rsidRDefault="001B359B" w:rsidP="006F548A">
            <w:pPr>
              <w:autoSpaceDE w:val="0"/>
              <w:autoSpaceDN w:val="0"/>
              <w:adjustRightInd w:val="0"/>
              <w:jc w:val="both"/>
              <w:rPr>
                <w:sz w:val="24"/>
                <w:szCs w:val="24"/>
              </w:rPr>
            </w:pPr>
            <w:r w:rsidRPr="001B359B">
              <w:rPr>
                <w:sz w:val="24"/>
                <w:szCs w:val="24"/>
              </w:rPr>
              <w:t>2019 год - 0,00 тыс. руб.;</w:t>
            </w:r>
          </w:p>
          <w:p w:rsidR="001B359B" w:rsidRPr="001B359B" w:rsidRDefault="001B359B" w:rsidP="006F548A">
            <w:pPr>
              <w:autoSpaceDE w:val="0"/>
              <w:autoSpaceDN w:val="0"/>
              <w:adjustRightInd w:val="0"/>
              <w:jc w:val="both"/>
              <w:rPr>
                <w:sz w:val="24"/>
                <w:szCs w:val="24"/>
              </w:rPr>
            </w:pPr>
            <w:r w:rsidRPr="001B359B">
              <w:rPr>
                <w:sz w:val="24"/>
                <w:szCs w:val="24"/>
              </w:rPr>
              <w:t>2020 год - 0,00 тыс. руб.;</w:t>
            </w:r>
          </w:p>
          <w:p w:rsidR="001B359B" w:rsidRPr="001B359B" w:rsidRDefault="001B359B" w:rsidP="006F548A">
            <w:pPr>
              <w:autoSpaceDE w:val="0"/>
              <w:autoSpaceDN w:val="0"/>
              <w:adjustRightInd w:val="0"/>
              <w:jc w:val="both"/>
              <w:rPr>
                <w:sz w:val="24"/>
                <w:szCs w:val="24"/>
              </w:rPr>
            </w:pPr>
            <w:r w:rsidRPr="001B359B">
              <w:rPr>
                <w:sz w:val="24"/>
                <w:szCs w:val="24"/>
              </w:rPr>
              <w:t>2021 год - 0,00 тыс. руб.;</w:t>
            </w:r>
          </w:p>
          <w:p w:rsidR="001B359B" w:rsidRPr="001B359B" w:rsidRDefault="001B359B" w:rsidP="006F548A">
            <w:pPr>
              <w:autoSpaceDE w:val="0"/>
              <w:autoSpaceDN w:val="0"/>
              <w:adjustRightInd w:val="0"/>
              <w:jc w:val="both"/>
              <w:rPr>
                <w:sz w:val="24"/>
                <w:szCs w:val="24"/>
              </w:rPr>
            </w:pPr>
            <w:r w:rsidRPr="001B359B">
              <w:rPr>
                <w:sz w:val="24"/>
                <w:szCs w:val="24"/>
              </w:rPr>
              <w:t>2022 год - 0,00 тыс. руб.;</w:t>
            </w:r>
          </w:p>
          <w:p w:rsidR="001B359B" w:rsidRPr="001B359B" w:rsidRDefault="001B359B" w:rsidP="006F548A">
            <w:pPr>
              <w:autoSpaceDE w:val="0"/>
              <w:autoSpaceDN w:val="0"/>
              <w:adjustRightInd w:val="0"/>
              <w:jc w:val="both"/>
              <w:rPr>
                <w:sz w:val="24"/>
                <w:szCs w:val="24"/>
              </w:rPr>
            </w:pPr>
            <w:r w:rsidRPr="001B359B">
              <w:rPr>
                <w:sz w:val="24"/>
                <w:szCs w:val="24"/>
              </w:rPr>
              <w:t>- федеральный бюджет:</w:t>
            </w:r>
          </w:p>
          <w:p w:rsidR="001B359B" w:rsidRPr="001B359B" w:rsidRDefault="001B359B" w:rsidP="006F548A">
            <w:pPr>
              <w:autoSpaceDE w:val="0"/>
              <w:autoSpaceDN w:val="0"/>
              <w:adjustRightInd w:val="0"/>
              <w:jc w:val="both"/>
              <w:rPr>
                <w:sz w:val="24"/>
                <w:szCs w:val="24"/>
              </w:rPr>
            </w:pPr>
            <w:r w:rsidRPr="001B359B">
              <w:rPr>
                <w:sz w:val="24"/>
                <w:szCs w:val="24"/>
              </w:rPr>
              <w:t>2018 год – 26938,00тыс.руб.</w:t>
            </w:r>
          </w:p>
          <w:p w:rsidR="001B359B" w:rsidRPr="001B359B" w:rsidRDefault="001B359B" w:rsidP="006F548A">
            <w:pPr>
              <w:autoSpaceDE w:val="0"/>
              <w:autoSpaceDN w:val="0"/>
              <w:adjustRightInd w:val="0"/>
              <w:jc w:val="both"/>
              <w:rPr>
                <w:sz w:val="24"/>
                <w:szCs w:val="24"/>
              </w:rPr>
            </w:pPr>
            <w:r w:rsidRPr="001B359B">
              <w:rPr>
                <w:sz w:val="24"/>
                <w:szCs w:val="24"/>
              </w:rPr>
              <w:t>2019 год – 0,00</w:t>
            </w:r>
          </w:p>
          <w:p w:rsidR="001B359B" w:rsidRPr="001B359B" w:rsidRDefault="001B359B" w:rsidP="006F548A">
            <w:pPr>
              <w:autoSpaceDE w:val="0"/>
              <w:autoSpaceDN w:val="0"/>
              <w:adjustRightInd w:val="0"/>
              <w:jc w:val="both"/>
              <w:rPr>
                <w:sz w:val="24"/>
                <w:szCs w:val="24"/>
              </w:rPr>
            </w:pPr>
            <w:r w:rsidRPr="001B359B">
              <w:rPr>
                <w:sz w:val="24"/>
                <w:szCs w:val="24"/>
              </w:rPr>
              <w:t>2020 год – 0,00</w:t>
            </w:r>
          </w:p>
          <w:p w:rsidR="001B359B" w:rsidRPr="001B359B" w:rsidRDefault="001B359B" w:rsidP="006F548A">
            <w:pPr>
              <w:autoSpaceDE w:val="0"/>
              <w:autoSpaceDN w:val="0"/>
              <w:adjustRightInd w:val="0"/>
              <w:jc w:val="both"/>
              <w:rPr>
                <w:sz w:val="24"/>
                <w:szCs w:val="24"/>
              </w:rPr>
            </w:pPr>
            <w:r w:rsidRPr="001B359B">
              <w:rPr>
                <w:sz w:val="24"/>
                <w:szCs w:val="24"/>
              </w:rPr>
              <w:t>2021 год – 0,00</w:t>
            </w:r>
          </w:p>
          <w:p w:rsidR="001B359B" w:rsidRPr="001B359B" w:rsidRDefault="001B359B" w:rsidP="006F548A">
            <w:pPr>
              <w:autoSpaceDE w:val="0"/>
              <w:autoSpaceDN w:val="0"/>
              <w:adjustRightInd w:val="0"/>
              <w:jc w:val="both"/>
              <w:rPr>
                <w:sz w:val="24"/>
                <w:szCs w:val="24"/>
              </w:rPr>
            </w:pPr>
            <w:r w:rsidRPr="001B359B">
              <w:rPr>
                <w:sz w:val="24"/>
                <w:szCs w:val="24"/>
              </w:rPr>
              <w:t>2022 год – 0,00</w:t>
            </w:r>
          </w:p>
          <w:p w:rsidR="001B359B" w:rsidRPr="001B359B" w:rsidRDefault="001B359B" w:rsidP="006F548A">
            <w:pPr>
              <w:autoSpaceDE w:val="0"/>
              <w:autoSpaceDN w:val="0"/>
              <w:adjustRightInd w:val="0"/>
              <w:jc w:val="both"/>
              <w:rPr>
                <w:sz w:val="24"/>
                <w:szCs w:val="24"/>
              </w:rPr>
            </w:pPr>
            <w:r w:rsidRPr="001B359B">
              <w:rPr>
                <w:sz w:val="24"/>
                <w:szCs w:val="24"/>
              </w:rPr>
              <w:t>- областной бюджет:</w:t>
            </w:r>
          </w:p>
          <w:p w:rsidR="001B359B" w:rsidRPr="001B359B" w:rsidRDefault="001B359B" w:rsidP="006F548A">
            <w:pPr>
              <w:autoSpaceDE w:val="0"/>
              <w:autoSpaceDN w:val="0"/>
              <w:adjustRightInd w:val="0"/>
              <w:jc w:val="both"/>
              <w:rPr>
                <w:sz w:val="24"/>
                <w:szCs w:val="24"/>
              </w:rPr>
            </w:pPr>
            <w:r w:rsidRPr="001B359B">
              <w:rPr>
                <w:sz w:val="24"/>
                <w:szCs w:val="24"/>
              </w:rPr>
              <w:t>2018 год – 2027,59тыс.руб.</w:t>
            </w:r>
          </w:p>
          <w:p w:rsidR="001B359B" w:rsidRPr="001B359B" w:rsidRDefault="001B359B" w:rsidP="006F548A">
            <w:pPr>
              <w:autoSpaceDE w:val="0"/>
              <w:autoSpaceDN w:val="0"/>
              <w:adjustRightInd w:val="0"/>
              <w:jc w:val="both"/>
              <w:rPr>
                <w:sz w:val="24"/>
                <w:szCs w:val="24"/>
              </w:rPr>
            </w:pPr>
            <w:r w:rsidRPr="001B359B">
              <w:rPr>
                <w:sz w:val="24"/>
                <w:szCs w:val="24"/>
              </w:rPr>
              <w:t>2019 год – 0,00</w:t>
            </w:r>
          </w:p>
          <w:p w:rsidR="001B359B" w:rsidRPr="001B359B" w:rsidRDefault="001B359B" w:rsidP="006F548A">
            <w:pPr>
              <w:autoSpaceDE w:val="0"/>
              <w:autoSpaceDN w:val="0"/>
              <w:adjustRightInd w:val="0"/>
              <w:jc w:val="both"/>
              <w:rPr>
                <w:sz w:val="24"/>
                <w:szCs w:val="24"/>
              </w:rPr>
            </w:pPr>
            <w:r w:rsidRPr="001B359B">
              <w:rPr>
                <w:sz w:val="24"/>
                <w:szCs w:val="24"/>
              </w:rPr>
              <w:t>2020 год – 0,00</w:t>
            </w:r>
          </w:p>
          <w:p w:rsidR="001B359B" w:rsidRPr="001B359B" w:rsidRDefault="001B359B" w:rsidP="006F548A">
            <w:pPr>
              <w:autoSpaceDE w:val="0"/>
              <w:autoSpaceDN w:val="0"/>
              <w:adjustRightInd w:val="0"/>
              <w:jc w:val="both"/>
              <w:rPr>
                <w:sz w:val="24"/>
                <w:szCs w:val="24"/>
              </w:rPr>
            </w:pPr>
            <w:r w:rsidRPr="001B359B">
              <w:rPr>
                <w:sz w:val="24"/>
                <w:szCs w:val="24"/>
              </w:rPr>
              <w:t>2021 год – 0,00</w:t>
            </w:r>
          </w:p>
          <w:p w:rsidR="001B359B" w:rsidRPr="001B359B" w:rsidRDefault="001B359B" w:rsidP="006F548A">
            <w:pPr>
              <w:autoSpaceDE w:val="0"/>
              <w:autoSpaceDN w:val="0"/>
              <w:adjustRightInd w:val="0"/>
              <w:jc w:val="both"/>
              <w:rPr>
                <w:sz w:val="24"/>
                <w:szCs w:val="24"/>
              </w:rPr>
            </w:pPr>
            <w:r w:rsidRPr="001B359B">
              <w:rPr>
                <w:sz w:val="24"/>
                <w:szCs w:val="24"/>
              </w:rPr>
              <w:t>2022 год – 0,00</w:t>
            </w:r>
          </w:p>
          <w:p w:rsidR="001B359B" w:rsidRPr="001B359B" w:rsidRDefault="001B359B" w:rsidP="006F548A">
            <w:pPr>
              <w:autoSpaceDE w:val="0"/>
              <w:autoSpaceDN w:val="0"/>
              <w:adjustRightInd w:val="0"/>
              <w:jc w:val="both"/>
              <w:rPr>
                <w:sz w:val="24"/>
                <w:szCs w:val="24"/>
              </w:rPr>
            </w:pPr>
            <w:r w:rsidRPr="001B359B">
              <w:rPr>
                <w:sz w:val="24"/>
                <w:szCs w:val="24"/>
              </w:rPr>
              <w:t>- местный бюджет:</w:t>
            </w:r>
          </w:p>
          <w:p w:rsidR="001B359B" w:rsidRPr="001B359B" w:rsidRDefault="001B359B" w:rsidP="006F548A">
            <w:pPr>
              <w:autoSpaceDE w:val="0"/>
              <w:autoSpaceDN w:val="0"/>
              <w:adjustRightInd w:val="0"/>
              <w:jc w:val="both"/>
              <w:rPr>
                <w:sz w:val="24"/>
                <w:szCs w:val="24"/>
              </w:rPr>
            </w:pPr>
            <w:r w:rsidRPr="001B359B">
              <w:rPr>
                <w:sz w:val="24"/>
                <w:szCs w:val="24"/>
              </w:rPr>
              <w:t>2018 год – 1731,79 тыс. руб.;</w:t>
            </w:r>
          </w:p>
          <w:p w:rsidR="001B359B" w:rsidRPr="001B359B" w:rsidRDefault="001B359B" w:rsidP="006F548A">
            <w:pPr>
              <w:autoSpaceDE w:val="0"/>
              <w:autoSpaceDN w:val="0"/>
              <w:adjustRightInd w:val="0"/>
              <w:jc w:val="both"/>
              <w:rPr>
                <w:sz w:val="24"/>
                <w:szCs w:val="24"/>
              </w:rPr>
            </w:pPr>
            <w:r w:rsidRPr="001B359B">
              <w:rPr>
                <w:sz w:val="24"/>
                <w:szCs w:val="24"/>
              </w:rPr>
              <w:t>2019 год - 0,00 тыс. руб.;</w:t>
            </w:r>
          </w:p>
          <w:p w:rsidR="001B359B" w:rsidRPr="001B359B" w:rsidRDefault="001B359B" w:rsidP="006F548A">
            <w:pPr>
              <w:autoSpaceDE w:val="0"/>
              <w:autoSpaceDN w:val="0"/>
              <w:adjustRightInd w:val="0"/>
              <w:jc w:val="both"/>
              <w:rPr>
                <w:sz w:val="24"/>
                <w:szCs w:val="24"/>
              </w:rPr>
            </w:pPr>
            <w:r w:rsidRPr="001B359B">
              <w:rPr>
                <w:sz w:val="24"/>
                <w:szCs w:val="24"/>
              </w:rPr>
              <w:t>2020 год - 0,00 тыс. руб.;</w:t>
            </w:r>
          </w:p>
          <w:p w:rsidR="001B359B" w:rsidRPr="001B359B" w:rsidRDefault="001B359B" w:rsidP="006F548A">
            <w:pPr>
              <w:autoSpaceDE w:val="0"/>
              <w:autoSpaceDN w:val="0"/>
              <w:adjustRightInd w:val="0"/>
              <w:jc w:val="both"/>
              <w:rPr>
                <w:sz w:val="24"/>
                <w:szCs w:val="24"/>
              </w:rPr>
            </w:pPr>
            <w:r w:rsidRPr="001B359B">
              <w:rPr>
                <w:sz w:val="24"/>
                <w:szCs w:val="24"/>
              </w:rPr>
              <w:t>2021 год - 0,00 тыс. руб.;</w:t>
            </w:r>
          </w:p>
          <w:p w:rsidR="001B359B" w:rsidRPr="001B359B" w:rsidRDefault="001B359B" w:rsidP="006F548A">
            <w:pPr>
              <w:autoSpaceDE w:val="0"/>
              <w:autoSpaceDN w:val="0"/>
              <w:adjustRightInd w:val="0"/>
              <w:jc w:val="both"/>
              <w:rPr>
                <w:sz w:val="24"/>
                <w:szCs w:val="24"/>
              </w:rPr>
            </w:pPr>
            <w:r w:rsidRPr="001B359B">
              <w:rPr>
                <w:sz w:val="24"/>
                <w:szCs w:val="24"/>
              </w:rPr>
              <w:t>2022 год - 0,00 тыс. руб.;</w:t>
            </w:r>
          </w:p>
        </w:tc>
      </w:tr>
    </w:tbl>
    <w:p w:rsidR="001B359B" w:rsidRDefault="001B359B" w:rsidP="001B359B">
      <w:pPr>
        <w:widowControl w:val="0"/>
        <w:tabs>
          <w:tab w:val="left" w:pos="720"/>
        </w:tabs>
        <w:autoSpaceDE w:val="0"/>
        <w:autoSpaceDN w:val="0"/>
        <w:adjustRightInd w:val="0"/>
        <w:ind w:firstLine="708"/>
        <w:jc w:val="both"/>
      </w:pPr>
    </w:p>
    <w:p w:rsidR="00B9526C" w:rsidRDefault="00B9526C" w:rsidP="00B9526C">
      <w:pPr>
        <w:shd w:val="clear" w:color="auto" w:fill="FFFFFF"/>
        <w:suppressAutoHyphens/>
        <w:ind w:left="-142" w:right="11" w:firstLine="851"/>
        <w:jc w:val="both"/>
      </w:pPr>
      <w:r>
        <w:t>1.</w:t>
      </w:r>
      <w:r w:rsidR="00164D6E">
        <w:t>2</w:t>
      </w:r>
      <w:r>
        <w:t>.</w:t>
      </w:r>
      <w:r w:rsidR="001B359B">
        <w:t>3</w:t>
      </w:r>
      <w:r>
        <w:t xml:space="preserve">. </w:t>
      </w:r>
      <w:r w:rsidRPr="000D0CD7">
        <w:t xml:space="preserve">Раздел 2. </w:t>
      </w:r>
      <w:r>
        <w:t>«</w:t>
      </w:r>
      <w:r w:rsidRPr="000D0CD7">
        <w:t>Характеристика основных мероприятий подпрограммы</w:t>
      </w:r>
      <w:r>
        <w:t xml:space="preserve">» </w:t>
      </w:r>
      <w:r w:rsidRPr="00B9526C">
        <w:t>«</w:t>
      </w:r>
      <w:r w:rsidRPr="00B9526C">
        <w:rPr>
          <w:color w:val="000000"/>
        </w:rPr>
        <w:t>Благоустройство дворовых и общественных территорий</w:t>
      </w:r>
      <w:r w:rsidRPr="00B9526C">
        <w:t>»</w:t>
      </w:r>
      <w:r>
        <w:t xml:space="preserve"> изложить в следующей редакции:</w:t>
      </w:r>
    </w:p>
    <w:p w:rsidR="00B9526C" w:rsidRPr="00E845D7" w:rsidRDefault="00B9526C" w:rsidP="00BB125D">
      <w:pPr>
        <w:widowControl w:val="0"/>
        <w:tabs>
          <w:tab w:val="left" w:pos="-142"/>
        </w:tabs>
        <w:autoSpaceDE w:val="0"/>
        <w:autoSpaceDN w:val="0"/>
        <w:adjustRightInd w:val="0"/>
        <w:ind w:firstLine="709"/>
        <w:jc w:val="both"/>
        <w:rPr>
          <w:sz w:val="22"/>
          <w:szCs w:val="22"/>
        </w:rPr>
      </w:pPr>
    </w:p>
    <w:p w:rsidR="003B0D64" w:rsidRPr="00A14855" w:rsidRDefault="003B0D64" w:rsidP="003B0D64">
      <w:pPr>
        <w:autoSpaceDE w:val="0"/>
        <w:autoSpaceDN w:val="0"/>
        <w:adjustRightInd w:val="0"/>
        <w:ind w:firstLine="708"/>
        <w:jc w:val="both"/>
      </w:pPr>
      <w:r w:rsidRPr="00A14855">
        <w:t>Основн</w:t>
      </w:r>
      <w:r>
        <w:t>ым мероприятие подпрограммы является</w:t>
      </w:r>
      <w:r w:rsidRPr="00FB23B9">
        <w:t xml:space="preserve">: </w:t>
      </w:r>
      <w:r w:rsidRPr="00A14855">
        <w:t>«Формирование современной городской среды».</w:t>
      </w:r>
    </w:p>
    <w:p w:rsidR="003B0D64" w:rsidRPr="00A14855" w:rsidRDefault="003B0D64" w:rsidP="003B0D64">
      <w:pPr>
        <w:autoSpaceDE w:val="0"/>
        <w:autoSpaceDN w:val="0"/>
        <w:adjustRightInd w:val="0"/>
        <w:ind w:firstLine="708"/>
        <w:jc w:val="both"/>
      </w:pPr>
      <w:r w:rsidRPr="00A14855">
        <w:t>Основное мероприятие направлено на обеспечения среды, комфортной и благоприятной для проживания населения и увеличение количества благоустроенных территорий для обеспечения современной городской среды в муниципальном образовании «Городской округ Кинешма».</w:t>
      </w:r>
    </w:p>
    <w:p w:rsidR="003B0D64" w:rsidRPr="00A14855" w:rsidRDefault="003B0D64" w:rsidP="003B0D64">
      <w:pPr>
        <w:ind w:firstLine="708"/>
        <w:jc w:val="both"/>
      </w:pPr>
      <w:r w:rsidRPr="00A14855">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w:t>
      </w:r>
      <w:r w:rsidRPr="00A14855">
        <w:lastRenderedPageBreak/>
        <w:t xml:space="preserve">жителей и сложившуюся инфраструктуру территорий дворов для определения функциональных зон и выполнения других мероприятий. </w:t>
      </w:r>
    </w:p>
    <w:p w:rsidR="003B0D64" w:rsidRPr="00A14855" w:rsidRDefault="003B0D64" w:rsidP="003B0D64">
      <w:pPr>
        <w:ind w:firstLine="708"/>
        <w:jc w:val="both"/>
      </w:pPr>
      <w:r w:rsidRPr="00A14855">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3B0D64" w:rsidRPr="00A14855" w:rsidRDefault="003B0D64" w:rsidP="003B0D64">
      <w:pPr>
        <w:ind w:firstLine="708"/>
        <w:jc w:val="both"/>
      </w:pPr>
      <w:r w:rsidRPr="00A14855">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3B0D64" w:rsidRPr="00A14855" w:rsidRDefault="003B0D64" w:rsidP="003B0D64">
      <w:pPr>
        <w:ind w:firstLine="708"/>
        <w:jc w:val="both"/>
      </w:pPr>
      <w:r w:rsidRPr="00A14855">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rsidR="003B0D64" w:rsidRPr="00A14855" w:rsidRDefault="003B0D64" w:rsidP="003B0D64">
      <w:pPr>
        <w:ind w:firstLine="708"/>
        <w:jc w:val="both"/>
      </w:pPr>
      <w:r w:rsidRPr="00A14855">
        <w:t xml:space="preserve">- риски, связанные с изменением бюджетного законодательства; </w:t>
      </w:r>
    </w:p>
    <w:p w:rsidR="003B0D64" w:rsidRPr="00A14855" w:rsidRDefault="003B0D64" w:rsidP="003B0D64">
      <w:pPr>
        <w:ind w:firstLine="708"/>
        <w:jc w:val="both"/>
      </w:pPr>
      <w:r w:rsidRPr="00A14855">
        <w:t xml:space="preserve">- финансовые риски: финансирование </w:t>
      </w:r>
      <w:r>
        <w:t>Подп</w:t>
      </w:r>
      <w:r w:rsidRPr="00A14855">
        <w:t xml:space="preserve">рограммы не в полном объеме в связи с неисполнением доходной части бюджета города. </w:t>
      </w:r>
    </w:p>
    <w:p w:rsidR="003B0D64" w:rsidRPr="00A14855" w:rsidRDefault="003B0D64" w:rsidP="003B0D64">
      <w:pPr>
        <w:jc w:val="both"/>
      </w:pPr>
      <w:r>
        <w:t xml:space="preserve">          </w:t>
      </w:r>
      <w:r w:rsidRPr="00A14855">
        <w:t>Основное мероприятие включает выполнение следующих мероприятий:</w:t>
      </w:r>
    </w:p>
    <w:p w:rsidR="003B0D64" w:rsidRPr="00A14855" w:rsidRDefault="003B0D64" w:rsidP="003B0D64">
      <w:pPr>
        <w:autoSpaceDE w:val="0"/>
        <w:autoSpaceDN w:val="0"/>
        <w:adjustRightInd w:val="0"/>
        <w:jc w:val="both"/>
      </w:pPr>
      <w:r w:rsidRPr="00A14855">
        <w:t>- благоустройство общественных территорий.</w:t>
      </w:r>
      <w:r>
        <w:t xml:space="preserve"> Срок реализации мероприятия 2018-2022 годы. </w:t>
      </w:r>
      <w:r w:rsidRPr="002C7557">
        <w:t xml:space="preserve"> </w:t>
      </w:r>
      <w:r>
        <w:t xml:space="preserve"> Исполнителем мероприятия является</w:t>
      </w:r>
      <w:r w:rsidRPr="00FB23B9">
        <w:t>:</w:t>
      </w:r>
      <w:r>
        <w:t xml:space="preserve"> </w:t>
      </w:r>
      <w:r w:rsidRPr="00FB23B9">
        <w:t xml:space="preserve"> </w:t>
      </w:r>
      <w:r>
        <w:t xml:space="preserve">Финансовое управление администрации городского округа Кинешма, </w:t>
      </w:r>
      <w:r w:rsidRPr="00A14855">
        <w:t xml:space="preserve">Муниципальное </w:t>
      </w:r>
      <w:r w:rsidR="00456F04">
        <w:t xml:space="preserve">казенное </w:t>
      </w:r>
      <w:r w:rsidRPr="00A14855">
        <w:t>учреждение города Кинешмы "</w:t>
      </w:r>
      <w:r w:rsidR="00AC16F6">
        <w:t>Городское у</w:t>
      </w:r>
      <w:r w:rsidRPr="00A14855">
        <w:t>правление  строительства".</w:t>
      </w:r>
    </w:p>
    <w:p w:rsidR="003B0D64" w:rsidRPr="00B57631" w:rsidRDefault="003B0D64" w:rsidP="003B0D64">
      <w:pPr>
        <w:ind w:firstLine="708"/>
        <w:jc w:val="both"/>
        <w:rPr>
          <w:sz w:val="24"/>
          <w:szCs w:val="24"/>
        </w:rPr>
      </w:pPr>
      <w:r>
        <w:t>А</w:t>
      </w:r>
      <w:r w:rsidRPr="00A14855">
        <w:t xml:space="preserve">дресный перечень всех </w:t>
      </w:r>
      <w:r>
        <w:t xml:space="preserve">общественных </w:t>
      </w:r>
      <w:r w:rsidRPr="00A14855">
        <w:t xml:space="preserve"> территорий, нуждающихся в благоустройстве (с учетом их физического состояния) и подлежащих благоустройству в указанный период</w:t>
      </w:r>
      <w:r>
        <w:t>,</w:t>
      </w:r>
      <w:r w:rsidRPr="00A14855">
        <w:t xml:space="preserve"> </w:t>
      </w:r>
      <w:r>
        <w:t xml:space="preserve">определенный по итогам инвентаризации,  содержится в приложении к Подпрограмме </w:t>
      </w:r>
      <w:r w:rsidRPr="00B57631">
        <w:rPr>
          <w:sz w:val="24"/>
          <w:szCs w:val="24"/>
        </w:rPr>
        <w:t xml:space="preserve">(Приложение 1). </w:t>
      </w:r>
    </w:p>
    <w:p w:rsidR="003B0D64" w:rsidRPr="00A14855" w:rsidRDefault="003B0D64" w:rsidP="003B0D64">
      <w:pPr>
        <w:autoSpaceDE w:val="0"/>
        <w:autoSpaceDN w:val="0"/>
        <w:adjustRightInd w:val="0"/>
        <w:jc w:val="both"/>
      </w:pPr>
      <w:r w:rsidRPr="00A14855">
        <w:t>- благоустройство дворовых территорий</w:t>
      </w:r>
      <w:r>
        <w:t>, срок исполнения мероприятий 2018-2022 годы.  Исполнителем мероприятия являются</w:t>
      </w:r>
      <w:r w:rsidRPr="00FB23B9">
        <w:t>:</w:t>
      </w:r>
      <w:r w:rsidRPr="00A14855">
        <w:t xml:space="preserve"> </w:t>
      </w:r>
      <w:r>
        <w:t xml:space="preserve">Финансовое управление администрации городского округа Кинешма, </w:t>
      </w:r>
      <w:r w:rsidRPr="00A14855">
        <w:t xml:space="preserve">Муниципальное </w:t>
      </w:r>
      <w:r w:rsidR="00AC16F6">
        <w:t xml:space="preserve">казенное </w:t>
      </w:r>
      <w:r w:rsidRPr="00A14855">
        <w:t>учреждение города Кинешмы "</w:t>
      </w:r>
      <w:r w:rsidR="00AC16F6">
        <w:t>Городское управление</w:t>
      </w:r>
      <w:r w:rsidRPr="00A14855">
        <w:t xml:space="preserve"> строительства"</w:t>
      </w:r>
      <w:r>
        <w:t>, Управление жилищно-коммунального хозяйства администрации городского округа Кинешма</w:t>
      </w:r>
      <w:r w:rsidRPr="00A14855">
        <w:t>.</w:t>
      </w:r>
    </w:p>
    <w:p w:rsidR="003B0D64" w:rsidRPr="00B57631" w:rsidRDefault="003B0D64" w:rsidP="003B0D64">
      <w:pPr>
        <w:ind w:firstLine="708"/>
        <w:jc w:val="both"/>
        <w:rPr>
          <w:sz w:val="24"/>
          <w:szCs w:val="24"/>
        </w:rPr>
      </w:pPr>
      <w:r>
        <w:t>А</w:t>
      </w:r>
      <w:r w:rsidRPr="00A14855">
        <w:t>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w:t>
      </w:r>
      <w:r>
        <w:t>,</w:t>
      </w:r>
      <w:r w:rsidRPr="00A14855">
        <w:t xml:space="preserve"> </w:t>
      </w:r>
      <w:r>
        <w:t xml:space="preserve">определенный по итогам инвентаризации,  содержится в приложении к Подпрограмме </w:t>
      </w:r>
      <w:r w:rsidRPr="00B57631">
        <w:rPr>
          <w:sz w:val="24"/>
          <w:szCs w:val="24"/>
        </w:rPr>
        <w:t xml:space="preserve">(Приложение 2). </w:t>
      </w:r>
    </w:p>
    <w:p w:rsidR="003B0D64" w:rsidRPr="00A14855" w:rsidRDefault="003B0D64" w:rsidP="003B0D64">
      <w:pPr>
        <w:autoSpaceDE w:val="0"/>
        <w:autoSpaceDN w:val="0"/>
        <w:adjustRightInd w:val="0"/>
        <w:jc w:val="both"/>
      </w:pPr>
      <w:r w:rsidRPr="002E1E15">
        <w:t xml:space="preserve">- проектно-изыскательские работы по благоустройству общественных и дворовых территорий. Исполнителем мероприятия являются: Финансовое управление администрации городского округа Кинешма, Муниципальное </w:t>
      </w:r>
      <w:r w:rsidR="00AC16F6">
        <w:t xml:space="preserve">казенное </w:t>
      </w:r>
      <w:r w:rsidRPr="002E1E15">
        <w:t>учреждение города Кинешмы "</w:t>
      </w:r>
      <w:r w:rsidR="00AC16F6">
        <w:t>Городское у</w:t>
      </w:r>
      <w:r w:rsidRPr="002E1E15">
        <w:t>правление  строительства", Управление жилищно-коммунального хозяйства администрации городского округа Кинешма.</w:t>
      </w:r>
    </w:p>
    <w:p w:rsidR="003B0D64" w:rsidRPr="00A14855" w:rsidRDefault="003B0D64" w:rsidP="003B0D64">
      <w:pPr>
        <w:ind w:firstLine="708"/>
        <w:jc w:val="both"/>
      </w:pPr>
      <w:r w:rsidRPr="00A14855">
        <w:lastRenderedPageBreak/>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межквартальными, дворовыми проездами.</w:t>
      </w:r>
    </w:p>
    <w:p w:rsidR="003B0D64" w:rsidRPr="00A14855" w:rsidRDefault="003B0D64" w:rsidP="003B0D64">
      <w:pPr>
        <w:ind w:firstLine="708"/>
        <w:jc w:val="both"/>
      </w:pPr>
      <w:r w:rsidRPr="00A14855">
        <w:t>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Минимальный перечень работ по благоустройству дворовых территорий включает в себя:</w:t>
      </w:r>
    </w:p>
    <w:p w:rsidR="003B0D64" w:rsidRPr="00A14855" w:rsidRDefault="003B0D64" w:rsidP="003B0D64">
      <w:pPr>
        <w:ind w:firstLine="708"/>
        <w:jc w:val="both"/>
      </w:pPr>
      <w:r w:rsidRPr="00A14855">
        <w:t>- ремонт дворовых проездов</w:t>
      </w:r>
    </w:p>
    <w:p w:rsidR="003B0D64" w:rsidRPr="00A14855" w:rsidRDefault="003B0D64" w:rsidP="003B0D64">
      <w:pPr>
        <w:ind w:firstLine="708"/>
        <w:jc w:val="both"/>
      </w:pPr>
      <w:r w:rsidRPr="00A14855">
        <w:t>- обеспечение освещения дворовых территорий</w:t>
      </w:r>
    </w:p>
    <w:p w:rsidR="003B0D64" w:rsidRPr="00A14855" w:rsidRDefault="003B0D64" w:rsidP="003B0D64">
      <w:pPr>
        <w:ind w:firstLine="708"/>
        <w:jc w:val="both"/>
      </w:pPr>
      <w:r w:rsidRPr="00A14855">
        <w:t>- установка скамеек, урн.</w:t>
      </w:r>
    </w:p>
    <w:p w:rsidR="003B0D64" w:rsidRPr="00A14855" w:rsidRDefault="003B0D64" w:rsidP="003B0D64">
      <w:pPr>
        <w:ind w:firstLine="708"/>
        <w:jc w:val="both"/>
      </w:pPr>
      <w:r w:rsidRPr="00A14855">
        <w:t>Визуализированный перечень образцов элементов благоустройства, предлагаемых к размещению на дворовой территории, приведен в таблице.</w:t>
      </w:r>
    </w:p>
    <w:p w:rsidR="003B0D64" w:rsidRPr="00A14855" w:rsidRDefault="003B0D64" w:rsidP="003B0D64">
      <w:pPr>
        <w:ind w:firstLine="708"/>
        <w:jc w:val="both"/>
      </w:pPr>
    </w:p>
    <w:p w:rsidR="003B0D64" w:rsidRPr="00A14855" w:rsidRDefault="003B0D64" w:rsidP="003B0D64">
      <w:pPr>
        <w:ind w:firstLine="708"/>
        <w:jc w:val="right"/>
      </w:pPr>
      <w:r w:rsidRPr="00A14855">
        <w:t>Табл. Примерный перечень элементов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2232"/>
      </w:tblGrid>
      <w:tr w:rsidR="003B0D64" w:rsidRPr="00A14855" w:rsidTr="000F7047">
        <w:trPr>
          <w:trHeight w:val="2485"/>
        </w:trPr>
        <w:tc>
          <w:tcPr>
            <w:tcW w:w="7338" w:type="dxa"/>
          </w:tcPr>
          <w:p w:rsidR="003B0D64" w:rsidRPr="00A14855" w:rsidRDefault="003B0D64" w:rsidP="000F7047">
            <w:pPr>
              <w:jc w:val="both"/>
            </w:pPr>
            <w:r w:rsidRPr="00A14855">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111760</wp:posOffset>
                  </wp:positionV>
                  <wp:extent cx="1807845" cy="1216660"/>
                  <wp:effectExtent l="19050" t="0" r="1905" b="0"/>
                  <wp:wrapSquare wrapText="bothSides"/>
                  <wp:docPr id="7" name="Рисунок 3" descr="http://detskiydvorik.com/image/cache/catalog/full_MF-0111-75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etskiydvorik.com/image/cache/catalog/full_MF-0111-750x750.jpg"/>
                          <pic:cNvPicPr>
                            <a:picLocks noChangeAspect="1" noChangeArrowheads="1"/>
                          </pic:cNvPicPr>
                        </pic:nvPicPr>
                        <pic:blipFill>
                          <a:blip r:embed="rId9" cstate="print"/>
                          <a:srcRect/>
                          <a:stretch>
                            <a:fillRect/>
                          </a:stretch>
                        </pic:blipFill>
                        <pic:spPr bwMode="auto">
                          <a:xfrm>
                            <a:off x="0" y="0"/>
                            <a:ext cx="1807845" cy="1216660"/>
                          </a:xfrm>
                          <a:prstGeom prst="rect">
                            <a:avLst/>
                          </a:prstGeom>
                          <a:noFill/>
                          <a:ln w="9525">
                            <a:noFill/>
                            <a:miter lim="800000"/>
                            <a:headEnd/>
                            <a:tailEnd/>
                          </a:ln>
                        </pic:spPr>
                      </pic:pic>
                    </a:graphicData>
                  </a:graphic>
                </wp:anchor>
              </w:drawing>
            </w:r>
            <w:r w:rsidRPr="00A14855">
              <w:t xml:space="preserve">                </w:t>
            </w:r>
            <w:r w:rsidRPr="00A14855">
              <w:rPr>
                <w:noProof/>
              </w:rPr>
              <w:drawing>
                <wp:inline distT="0" distB="0" distL="0" distR="0">
                  <wp:extent cx="2076450" cy="123825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76450" cy="1238250"/>
                          </a:xfrm>
                          <a:prstGeom prst="rect">
                            <a:avLst/>
                          </a:prstGeom>
                          <a:noFill/>
                          <a:ln w="9525">
                            <a:noFill/>
                            <a:miter lim="800000"/>
                            <a:headEnd/>
                            <a:tailEnd/>
                          </a:ln>
                        </pic:spPr>
                      </pic:pic>
                    </a:graphicData>
                  </a:graphic>
                </wp:inline>
              </w:drawing>
            </w:r>
          </w:p>
        </w:tc>
        <w:tc>
          <w:tcPr>
            <w:tcW w:w="2232" w:type="dxa"/>
          </w:tcPr>
          <w:p w:rsidR="003B0D64" w:rsidRPr="00A14855" w:rsidRDefault="003B0D64" w:rsidP="000F7047">
            <w:pPr>
              <w:jc w:val="both"/>
            </w:pPr>
            <w:r w:rsidRPr="00A14855">
              <w:t>Скамья</w:t>
            </w:r>
          </w:p>
        </w:tc>
      </w:tr>
      <w:tr w:rsidR="003B0D64" w:rsidRPr="00A14855" w:rsidTr="000F7047">
        <w:tc>
          <w:tcPr>
            <w:tcW w:w="7338" w:type="dxa"/>
          </w:tcPr>
          <w:p w:rsidR="003B0D64" w:rsidRPr="00A14855" w:rsidRDefault="003B0D64" w:rsidP="000F7047">
            <w:pPr>
              <w:jc w:val="both"/>
            </w:pPr>
            <w:r w:rsidRPr="00A14855">
              <w:rPr>
                <w:noProof/>
              </w:rPr>
              <w:drawing>
                <wp:inline distT="0" distB="0" distL="0" distR="0">
                  <wp:extent cx="2762250" cy="161925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62250" cy="1619250"/>
                          </a:xfrm>
                          <a:prstGeom prst="rect">
                            <a:avLst/>
                          </a:prstGeom>
                          <a:noFill/>
                          <a:ln w="9525">
                            <a:noFill/>
                            <a:miter lim="800000"/>
                            <a:headEnd/>
                            <a:tailEnd/>
                          </a:ln>
                        </pic:spPr>
                      </pic:pic>
                    </a:graphicData>
                  </a:graphic>
                </wp:inline>
              </w:drawing>
            </w:r>
          </w:p>
        </w:tc>
        <w:tc>
          <w:tcPr>
            <w:tcW w:w="2232" w:type="dxa"/>
          </w:tcPr>
          <w:p w:rsidR="003B0D64" w:rsidRPr="00A14855" w:rsidRDefault="003B0D64" w:rsidP="000F7047">
            <w:pPr>
              <w:jc w:val="both"/>
            </w:pPr>
            <w:r w:rsidRPr="00A14855">
              <w:t>Скамья-диван</w:t>
            </w:r>
          </w:p>
        </w:tc>
      </w:tr>
      <w:tr w:rsidR="003B0D64" w:rsidRPr="00A14855" w:rsidTr="000F7047">
        <w:tc>
          <w:tcPr>
            <w:tcW w:w="7338" w:type="dxa"/>
          </w:tcPr>
          <w:p w:rsidR="003B0D64" w:rsidRPr="00A14855" w:rsidRDefault="003B0D64" w:rsidP="000F7047">
            <w:pPr>
              <w:jc w:val="both"/>
            </w:pPr>
            <w:r w:rsidRPr="00A14855">
              <w:rPr>
                <w:noProof/>
              </w:rPr>
              <w:drawing>
                <wp:anchor distT="0" distB="0" distL="114300" distR="114300" simplePos="0" relativeHeight="251660288" behindDoc="0" locked="0" layoutInCell="1" allowOverlap="1">
                  <wp:simplePos x="0" y="0"/>
                  <wp:positionH relativeFrom="column">
                    <wp:posOffset>2731135</wp:posOffset>
                  </wp:positionH>
                  <wp:positionV relativeFrom="paragraph">
                    <wp:posOffset>457200</wp:posOffset>
                  </wp:positionV>
                  <wp:extent cx="1480820" cy="1392555"/>
                  <wp:effectExtent l="19050" t="0" r="5080" b="0"/>
                  <wp:wrapSquare wrapText="bothSides"/>
                  <wp:docPr id="10" name="Рисунок 10" descr="http://detskiydvorik.com/image/cache/catalog/full_MF-09-750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detskiydvorik.com/image/cache/catalog/full_MF-09-750x750.jpg"/>
                          <pic:cNvPicPr>
                            <a:picLocks noChangeAspect="1" noChangeArrowheads="1"/>
                          </pic:cNvPicPr>
                        </pic:nvPicPr>
                        <pic:blipFill>
                          <a:blip r:embed="rId12"/>
                          <a:srcRect/>
                          <a:stretch>
                            <a:fillRect/>
                          </a:stretch>
                        </pic:blipFill>
                        <pic:spPr bwMode="auto">
                          <a:xfrm>
                            <a:off x="0" y="0"/>
                            <a:ext cx="1480820" cy="1392555"/>
                          </a:xfrm>
                          <a:prstGeom prst="rect">
                            <a:avLst/>
                          </a:prstGeom>
                          <a:noFill/>
                          <a:ln w="9525">
                            <a:noFill/>
                            <a:miter lim="800000"/>
                            <a:headEnd/>
                            <a:tailEnd/>
                          </a:ln>
                        </pic:spPr>
                      </pic:pic>
                    </a:graphicData>
                  </a:graphic>
                </wp:anchor>
              </w:drawing>
            </w:r>
            <w:r w:rsidRPr="00A14855">
              <w:rPr>
                <w:noProof/>
              </w:rPr>
              <w:drawing>
                <wp:inline distT="0" distB="0" distL="0" distR="0">
                  <wp:extent cx="2257425" cy="2047875"/>
                  <wp:effectExtent l="1905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257425" cy="2047875"/>
                          </a:xfrm>
                          <a:prstGeom prst="rect">
                            <a:avLst/>
                          </a:prstGeom>
                          <a:noFill/>
                          <a:ln w="9525">
                            <a:noFill/>
                            <a:miter lim="800000"/>
                            <a:headEnd/>
                            <a:tailEnd/>
                          </a:ln>
                        </pic:spPr>
                      </pic:pic>
                    </a:graphicData>
                  </a:graphic>
                </wp:inline>
              </w:drawing>
            </w:r>
          </w:p>
        </w:tc>
        <w:tc>
          <w:tcPr>
            <w:tcW w:w="2232" w:type="dxa"/>
          </w:tcPr>
          <w:p w:rsidR="003B0D64" w:rsidRPr="00A14855" w:rsidRDefault="003B0D64" w:rsidP="000F7047">
            <w:pPr>
              <w:jc w:val="both"/>
            </w:pPr>
            <w:r w:rsidRPr="00A14855">
              <w:t>Урны для мусора</w:t>
            </w:r>
          </w:p>
        </w:tc>
      </w:tr>
    </w:tbl>
    <w:p w:rsidR="003B0D64" w:rsidRPr="00A14855" w:rsidRDefault="003B0D64" w:rsidP="003B0D64">
      <w:pPr>
        <w:jc w:val="both"/>
      </w:pPr>
    </w:p>
    <w:p w:rsidR="003B0D64" w:rsidRPr="00A14855" w:rsidRDefault="003B0D64" w:rsidP="003B0D64">
      <w:pPr>
        <w:ind w:firstLine="708"/>
        <w:jc w:val="both"/>
      </w:pPr>
      <w:r w:rsidRPr="00A14855">
        <w:lastRenderedPageBreak/>
        <w:t>Дополнительный перечень работ по благоустройству дворовых территорий включает в себя:</w:t>
      </w:r>
    </w:p>
    <w:p w:rsidR="003B0D64" w:rsidRPr="00A14855" w:rsidRDefault="003B0D64" w:rsidP="003B0D64">
      <w:pPr>
        <w:ind w:firstLine="708"/>
        <w:jc w:val="both"/>
      </w:pPr>
      <w:r w:rsidRPr="00A14855">
        <w:t>- оборудование детских и (или) спортивных площадок;</w:t>
      </w:r>
    </w:p>
    <w:p w:rsidR="003B0D64" w:rsidRPr="00A14855" w:rsidRDefault="003B0D64" w:rsidP="003B0D64">
      <w:pPr>
        <w:ind w:firstLine="708"/>
        <w:jc w:val="both"/>
      </w:pPr>
      <w:r w:rsidRPr="00A14855">
        <w:t>- оборудование автомобильных парковок;</w:t>
      </w:r>
    </w:p>
    <w:p w:rsidR="003B0D64" w:rsidRPr="00A14855" w:rsidRDefault="003B0D64" w:rsidP="003B0D64">
      <w:pPr>
        <w:ind w:firstLine="708"/>
        <w:jc w:val="both"/>
      </w:pPr>
      <w:r w:rsidRPr="00A14855">
        <w:t>- озеленение дворовых территорий;</w:t>
      </w:r>
    </w:p>
    <w:p w:rsidR="003B0D64" w:rsidRPr="00A14855" w:rsidRDefault="003B0D64" w:rsidP="003B0D64">
      <w:pPr>
        <w:ind w:firstLine="708"/>
        <w:jc w:val="both"/>
      </w:pPr>
      <w:r w:rsidRPr="00A14855">
        <w:t>- устройство ливнеприемников;</w:t>
      </w:r>
    </w:p>
    <w:p w:rsidR="003B0D64" w:rsidRPr="00A14855" w:rsidRDefault="003B0D64" w:rsidP="003B0D64">
      <w:pPr>
        <w:ind w:firstLine="708"/>
        <w:jc w:val="both"/>
      </w:pPr>
      <w:r w:rsidRPr="00A14855">
        <w:t>- 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p w:rsidR="003B0D64" w:rsidRPr="00A14855" w:rsidRDefault="003B0D64" w:rsidP="003B0D64">
      <w:pPr>
        <w:ind w:firstLine="708"/>
        <w:jc w:val="both"/>
      </w:pPr>
      <w:r w:rsidRPr="00A14855">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видов работ по благоустройству, и при условии финансового и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3B0D64" w:rsidRPr="00A14855" w:rsidRDefault="003B0D64" w:rsidP="003B0D64">
      <w:pPr>
        <w:ind w:firstLine="708"/>
        <w:jc w:val="both"/>
      </w:pPr>
      <w:r w:rsidRPr="00A14855">
        <w:t>Трудовое участие заинтересованных лиц выражается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представителем (представителями) заинтересованных лиц, уполномоченных общим собранием собственников помещений многоквартирного дома.</w:t>
      </w:r>
    </w:p>
    <w:p w:rsidR="003B0D64" w:rsidRPr="00A14855" w:rsidRDefault="003B0D64" w:rsidP="003B0D64">
      <w:pPr>
        <w:ind w:firstLine="708"/>
        <w:jc w:val="both"/>
      </w:pPr>
      <w:r w:rsidRPr="00A14855">
        <w:t>В качестве документов, подтверждающих трудовое участие граждан, может быть представлен отчет о проведении мероприятий с трудовым участием граждан совета многоквартирного дома, или лица, управляющего многоквартирным домом, или лица, уполномоченного от имени собственников помещений многоквартирного  дома,  на участие в контроле, в том числе промежуточном, и приемке работ по благоустройству дворовой территории.</w:t>
      </w:r>
    </w:p>
    <w:p w:rsidR="003B0D64" w:rsidRPr="00A14855" w:rsidRDefault="003B0D64" w:rsidP="003B0D64">
      <w:pPr>
        <w:ind w:firstLine="708"/>
        <w:jc w:val="both"/>
      </w:pPr>
      <w:r w:rsidRPr="00A14855">
        <w:t>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rsidR="003B0D64" w:rsidRDefault="003B0D64" w:rsidP="003B0D64">
      <w:pPr>
        <w:ind w:firstLine="708"/>
        <w:jc w:val="both"/>
      </w:pPr>
      <w:r w:rsidRPr="00A14855">
        <w:t>Нормативная стоимость (единичные расценки) работ по благоустройству дворовых территорий, входящих в минимальный перечень таких работ приведен в таблице.</w:t>
      </w:r>
    </w:p>
    <w:p w:rsidR="003B0D64" w:rsidRPr="00A14855" w:rsidRDefault="003B0D64" w:rsidP="003B0D64">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498"/>
        <w:gridCol w:w="1337"/>
        <w:gridCol w:w="850"/>
        <w:gridCol w:w="993"/>
        <w:gridCol w:w="1097"/>
      </w:tblGrid>
      <w:tr w:rsidR="003B0D64" w:rsidRPr="00A14855" w:rsidTr="000F7047">
        <w:tc>
          <w:tcPr>
            <w:tcW w:w="3794" w:type="dxa"/>
            <w:vAlign w:val="center"/>
          </w:tcPr>
          <w:p w:rsidR="003B0D64" w:rsidRPr="00A14855" w:rsidRDefault="003B0D64" w:rsidP="000F7047">
            <w:pPr>
              <w:jc w:val="center"/>
              <w:rPr>
                <w:b/>
              </w:rPr>
            </w:pPr>
            <w:r w:rsidRPr="00A14855">
              <w:rPr>
                <w:b/>
              </w:rPr>
              <w:lastRenderedPageBreak/>
              <w:t>Вид работ</w:t>
            </w:r>
          </w:p>
        </w:tc>
        <w:tc>
          <w:tcPr>
            <w:tcW w:w="1498" w:type="dxa"/>
            <w:vAlign w:val="center"/>
          </w:tcPr>
          <w:p w:rsidR="003B0D64" w:rsidRPr="00A14855" w:rsidRDefault="003B0D64" w:rsidP="000F7047">
            <w:pPr>
              <w:jc w:val="center"/>
              <w:rPr>
                <w:b/>
              </w:rPr>
            </w:pPr>
            <w:r w:rsidRPr="00A14855">
              <w:rPr>
                <w:b/>
              </w:rPr>
              <w:t>Единица измерения</w:t>
            </w:r>
          </w:p>
        </w:tc>
        <w:tc>
          <w:tcPr>
            <w:tcW w:w="4277" w:type="dxa"/>
            <w:gridSpan w:val="4"/>
            <w:vAlign w:val="center"/>
          </w:tcPr>
          <w:p w:rsidR="003B0D64" w:rsidRPr="00A14855" w:rsidRDefault="003B0D64" w:rsidP="000F7047">
            <w:pPr>
              <w:jc w:val="center"/>
              <w:rPr>
                <w:b/>
              </w:rPr>
            </w:pPr>
            <w:r w:rsidRPr="00A14855">
              <w:rPr>
                <w:b/>
              </w:rPr>
              <w:t>Единичная расценка, руб.</w:t>
            </w:r>
          </w:p>
        </w:tc>
      </w:tr>
      <w:tr w:rsidR="003B0D64" w:rsidRPr="00A14855" w:rsidTr="000F7047">
        <w:tc>
          <w:tcPr>
            <w:tcW w:w="3794" w:type="dxa"/>
            <w:vAlign w:val="center"/>
          </w:tcPr>
          <w:p w:rsidR="003B0D64" w:rsidRPr="00A14855" w:rsidRDefault="003B0D64" w:rsidP="000F7047">
            <w:pPr>
              <w:jc w:val="center"/>
            </w:pPr>
            <w:r w:rsidRPr="00A14855">
              <w:t>Строительство внутриквартального дворового проезда, автостоянки с асфальтобетонным покрытием</w:t>
            </w:r>
          </w:p>
        </w:tc>
        <w:tc>
          <w:tcPr>
            <w:tcW w:w="1498" w:type="dxa"/>
            <w:vAlign w:val="center"/>
          </w:tcPr>
          <w:p w:rsidR="003B0D64" w:rsidRPr="00A14855" w:rsidRDefault="003B0D64" w:rsidP="000F7047">
            <w:pPr>
              <w:jc w:val="center"/>
            </w:pPr>
            <w:r w:rsidRPr="00A14855">
              <w:t>1 кв. м.</w:t>
            </w:r>
          </w:p>
        </w:tc>
        <w:tc>
          <w:tcPr>
            <w:tcW w:w="2187" w:type="dxa"/>
            <w:gridSpan w:val="2"/>
            <w:vAlign w:val="center"/>
          </w:tcPr>
          <w:p w:rsidR="003B0D64" w:rsidRPr="00A14855" w:rsidRDefault="003B0D64" w:rsidP="000F7047">
            <w:pPr>
              <w:jc w:val="center"/>
            </w:pPr>
            <w:r w:rsidRPr="00A14855">
              <w:t>-</w:t>
            </w:r>
          </w:p>
        </w:tc>
        <w:tc>
          <w:tcPr>
            <w:tcW w:w="2090" w:type="dxa"/>
            <w:gridSpan w:val="2"/>
            <w:vAlign w:val="center"/>
          </w:tcPr>
          <w:p w:rsidR="003B0D64" w:rsidRPr="00A14855" w:rsidRDefault="003B0D64" w:rsidP="000F7047">
            <w:pPr>
              <w:jc w:val="center"/>
            </w:pPr>
            <w:r w:rsidRPr="00A14855">
              <w:t>Без бордюра</w:t>
            </w:r>
          </w:p>
          <w:p w:rsidR="003B0D64" w:rsidRPr="00A14855" w:rsidRDefault="003B0D64" w:rsidP="000F7047">
            <w:pPr>
              <w:jc w:val="center"/>
            </w:pPr>
            <w:r w:rsidRPr="00A14855">
              <w:t>2002</w:t>
            </w:r>
          </w:p>
        </w:tc>
      </w:tr>
      <w:tr w:rsidR="003B0D64" w:rsidRPr="00A14855" w:rsidTr="000F7047">
        <w:tc>
          <w:tcPr>
            <w:tcW w:w="3794" w:type="dxa"/>
            <w:vAlign w:val="center"/>
          </w:tcPr>
          <w:p w:rsidR="003B0D64" w:rsidRPr="00A14855" w:rsidRDefault="003B0D64" w:rsidP="000F7047">
            <w:pPr>
              <w:jc w:val="center"/>
            </w:pPr>
            <w:r w:rsidRPr="00A14855">
              <w:t>Ремонт внутриквартального дворового проезда, автостоянки (верхний слой асфальтобетонного покрытия)</w:t>
            </w:r>
          </w:p>
        </w:tc>
        <w:tc>
          <w:tcPr>
            <w:tcW w:w="1498" w:type="dxa"/>
            <w:vAlign w:val="center"/>
          </w:tcPr>
          <w:p w:rsidR="003B0D64" w:rsidRPr="00A14855" w:rsidRDefault="003B0D64" w:rsidP="000F7047">
            <w:pPr>
              <w:jc w:val="center"/>
            </w:pPr>
            <w:r w:rsidRPr="00A14855">
              <w:t>1 кв. м.</w:t>
            </w:r>
          </w:p>
        </w:tc>
        <w:tc>
          <w:tcPr>
            <w:tcW w:w="2187" w:type="dxa"/>
            <w:gridSpan w:val="2"/>
            <w:vAlign w:val="center"/>
          </w:tcPr>
          <w:p w:rsidR="003B0D64" w:rsidRPr="00A14855" w:rsidRDefault="003B0D64" w:rsidP="000F7047">
            <w:pPr>
              <w:jc w:val="center"/>
            </w:pPr>
            <w:r w:rsidRPr="00A14855">
              <w:t>С бордюром</w:t>
            </w:r>
          </w:p>
          <w:p w:rsidR="003B0D64" w:rsidRPr="00A14855" w:rsidRDefault="003B0D64" w:rsidP="000F7047">
            <w:pPr>
              <w:jc w:val="center"/>
            </w:pPr>
            <w:r w:rsidRPr="00A14855">
              <w:t>1431</w:t>
            </w:r>
          </w:p>
        </w:tc>
        <w:tc>
          <w:tcPr>
            <w:tcW w:w="2090" w:type="dxa"/>
            <w:gridSpan w:val="2"/>
            <w:vAlign w:val="center"/>
          </w:tcPr>
          <w:p w:rsidR="003B0D64" w:rsidRPr="00A14855" w:rsidRDefault="003B0D64" w:rsidP="000F7047">
            <w:pPr>
              <w:jc w:val="center"/>
            </w:pPr>
            <w:r w:rsidRPr="00A14855">
              <w:t>Без бордюра</w:t>
            </w:r>
          </w:p>
          <w:p w:rsidR="003B0D64" w:rsidRPr="00A14855" w:rsidRDefault="003B0D64" w:rsidP="000F7047">
            <w:pPr>
              <w:jc w:val="center"/>
            </w:pPr>
            <w:r w:rsidRPr="00A14855">
              <w:t>1313</w:t>
            </w:r>
          </w:p>
        </w:tc>
      </w:tr>
      <w:tr w:rsidR="003B0D64" w:rsidRPr="00A14855" w:rsidTr="000F7047">
        <w:tc>
          <w:tcPr>
            <w:tcW w:w="3794" w:type="dxa"/>
            <w:vAlign w:val="center"/>
          </w:tcPr>
          <w:p w:rsidR="003B0D64" w:rsidRPr="00A14855" w:rsidRDefault="003B0D64" w:rsidP="000F7047">
            <w:pPr>
              <w:jc w:val="center"/>
            </w:pPr>
            <w:r w:rsidRPr="00A14855">
              <w:t>Строительство тротуара (пешеходной дорожки) с асфальтобетонным покрытием</w:t>
            </w:r>
          </w:p>
        </w:tc>
        <w:tc>
          <w:tcPr>
            <w:tcW w:w="1498" w:type="dxa"/>
            <w:vAlign w:val="center"/>
          </w:tcPr>
          <w:p w:rsidR="003B0D64" w:rsidRPr="00A14855" w:rsidRDefault="003B0D64" w:rsidP="000F7047">
            <w:pPr>
              <w:jc w:val="center"/>
            </w:pPr>
            <w:r w:rsidRPr="00A14855">
              <w:t>1 кв. м.</w:t>
            </w:r>
          </w:p>
        </w:tc>
        <w:tc>
          <w:tcPr>
            <w:tcW w:w="2187" w:type="dxa"/>
            <w:gridSpan w:val="2"/>
            <w:vAlign w:val="center"/>
          </w:tcPr>
          <w:p w:rsidR="003B0D64" w:rsidRPr="00A14855" w:rsidRDefault="003B0D64" w:rsidP="000F7047">
            <w:pPr>
              <w:jc w:val="center"/>
            </w:pPr>
            <w:r w:rsidRPr="00A14855">
              <w:t>С бордюром</w:t>
            </w:r>
          </w:p>
          <w:p w:rsidR="003B0D64" w:rsidRPr="00A14855" w:rsidRDefault="003B0D64" w:rsidP="000F7047">
            <w:pPr>
              <w:jc w:val="center"/>
            </w:pPr>
            <w:r w:rsidRPr="00A14855">
              <w:t>3120</w:t>
            </w:r>
          </w:p>
        </w:tc>
        <w:tc>
          <w:tcPr>
            <w:tcW w:w="2090" w:type="dxa"/>
            <w:gridSpan w:val="2"/>
            <w:vAlign w:val="center"/>
          </w:tcPr>
          <w:p w:rsidR="003B0D64" w:rsidRPr="00A14855" w:rsidRDefault="003B0D64" w:rsidP="000F7047">
            <w:pPr>
              <w:jc w:val="center"/>
            </w:pPr>
            <w:r w:rsidRPr="00A14855">
              <w:t>Без бордюра</w:t>
            </w:r>
          </w:p>
          <w:p w:rsidR="003B0D64" w:rsidRPr="00A14855" w:rsidRDefault="003B0D64" w:rsidP="000F7047">
            <w:pPr>
              <w:jc w:val="center"/>
            </w:pPr>
            <w:r w:rsidRPr="00A14855">
              <w:t>645</w:t>
            </w:r>
          </w:p>
        </w:tc>
      </w:tr>
      <w:tr w:rsidR="003B0D64" w:rsidRPr="00A14855" w:rsidTr="000F7047">
        <w:tc>
          <w:tcPr>
            <w:tcW w:w="3794" w:type="dxa"/>
            <w:vAlign w:val="center"/>
          </w:tcPr>
          <w:p w:rsidR="003B0D64" w:rsidRPr="00A14855" w:rsidRDefault="003B0D64" w:rsidP="000F7047">
            <w:pPr>
              <w:jc w:val="center"/>
            </w:pPr>
            <w:r w:rsidRPr="00A14855">
              <w:t>Установка бортового камня</w:t>
            </w:r>
          </w:p>
        </w:tc>
        <w:tc>
          <w:tcPr>
            <w:tcW w:w="1498" w:type="dxa"/>
            <w:vAlign w:val="center"/>
          </w:tcPr>
          <w:p w:rsidR="003B0D64" w:rsidRPr="00A14855" w:rsidRDefault="003B0D64" w:rsidP="000F7047">
            <w:pPr>
              <w:jc w:val="center"/>
            </w:pPr>
            <w:r w:rsidRPr="00A14855">
              <w:t>1 м.п.</w:t>
            </w:r>
          </w:p>
        </w:tc>
        <w:tc>
          <w:tcPr>
            <w:tcW w:w="4277" w:type="dxa"/>
            <w:gridSpan w:val="4"/>
            <w:vAlign w:val="center"/>
          </w:tcPr>
          <w:p w:rsidR="003B0D64" w:rsidRPr="00A14855" w:rsidRDefault="003B0D64" w:rsidP="000F7047">
            <w:pPr>
              <w:jc w:val="center"/>
            </w:pPr>
            <w:r w:rsidRPr="00A14855">
              <w:t>1113</w:t>
            </w:r>
          </w:p>
        </w:tc>
      </w:tr>
      <w:tr w:rsidR="003B0D64" w:rsidRPr="00A14855" w:rsidTr="000F7047">
        <w:tc>
          <w:tcPr>
            <w:tcW w:w="3794" w:type="dxa"/>
            <w:vAlign w:val="center"/>
          </w:tcPr>
          <w:p w:rsidR="003B0D64" w:rsidRPr="00A14855" w:rsidRDefault="003B0D64" w:rsidP="000F7047">
            <w:pPr>
              <w:jc w:val="center"/>
            </w:pPr>
            <w:r w:rsidRPr="00A14855">
              <w:t>Установка скамейки</w:t>
            </w:r>
          </w:p>
        </w:tc>
        <w:tc>
          <w:tcPr>
            <w:tcW w:w="1498" w:type="dxa"/>
            <w:vAlign w:val="center"/>
          </w:tcPr>
          <w:p w:rsidR="003B0D64" w:rsidRPr="00A14855" w:rsidRDefault="003B0D64" w:rsidP="000F7047">
            <w:pPr>
              <w:jc w:val="center"/>
            </w:pPr>
            <w:r w:rsidRPr="00A14855">
              <w:t>1 шт.</w:t>
            </w:r>
          </w:p>
        </w:tc>
        <w:tc>
          <w:tcPr>
            <w:tcW w:w="4277" w:type="dxa"/>
            <w:gridSpan w:val="4"/>
            <w:vAlign w:val="center"/>
          </w:tcPr>
          <w:p w:rsidR="003B0D64" w:rsidRPr="00A14855" w:rsidRDefault="003B0D64" w:rsidP="000F7047">
            <w:pPr>
              <w:jc w:val="center"/>
            </w:pPr>
            <w:r w:rsidRPr="00A14855">
              <w:t>824</w:t>
            </w:r>
          </w:p>
        </w:tc>
      </w:tr>
      <w:tr w:rsidR="003B0D64" w:rsidRPr="00A14855" w:rsidTr="000F7047">
        <w:tc>
          <w:tcPr>
            <w:tcW w:w="3794" w:type="dxa"/>
            <w:vAlign w:val="center"/>
          </w:tcPr>
          <w:p w:rsidR="003B0D64" w:rsidRPr="00A14855" w:rsidRDefault="003B0D64" w:rsidP="000F7047">
            <w:pPr>
              <w:jc w:val="center"/>
            </w:pPr>
            <w:r w:rsidRPr="00A14855">
              <w:t>Стоимость скамейки</w:t>
            </w:r>
          </w:p>
        </w:tc>
        <w:tc>
          <w:tcPr>
            <w:tcW w:w="1498" w:type="dxa"/>
            <w:vAlign w:val="center"/>
          </w:tcPr>
          <w:p w:rsidR="003B0D64" w:rsidRPr="00A14855" w:rsidRDefault="003B0D64" w:rsidP="000F7047">
            <w:pPr>
              <w:jc w:val="center"/>
            </w:pPr>
            <w:r w:rsidRPr="00A14855">
              <w:t>1 шт.</w:t>
            </w:r>
          </w:p>
        </w:tc>
        <w:tc>
          <w:tcPr>
            <w:tcW w:w="4277" w:type="dxa"/>
            <w:gridSpan w:val="4"/>
            <w:vAlign w:val="center"/>
          </w:tcPr>
          <w:p w:rsidR="003B0D64" w:rsidRPr="00A14855" w:rsidRDefault="003B0D64" w:rsidP="000F7047">
            <w:pPr>
              <w:jc w:val="center"/>
            </w:pPr>
            <w:r w:rsidRPr="00A14855">
              <w:t>5496</w:t>
            </w:r>
          </w:p>
        </w:tc>
      </w:tr>
      <w:tr w:rsidR="003B0D64" w:rsidRPr="00A14855" w:rsidTr="000F7047">
        <w:tc>
          <w:tcPr>
            <w:tcW w:w="3794" w:type="dxa"/>
            <w:vAlign w:val="center"/>
          </w:tcPr>
          <w:p w:rsidR="003B0D64" w:rsidRPr="00A14855" w:rsidRDefault="003B0D64" w:rsidP="000F7047">
            <w:pPr>
              <w:jc w:val="center"/>
            </w:pPr>
            <w:r w:rsidRPr="00A14855">
              <w:t>Установка урны</w:t>
            </w:r>
          </w:p>
        </w:tc>
        <w:tc>
          <w:tcPr>
            <w:tcW w:w="1498" w:type="dxa"/>
            <w:vAlign w:val="center"/>
          </w:tcPr>
          <w:p w:rsidR="003B0D64" w:rsidRPr="00A14855" w:rsidRDefault="003B0D64" w:rsidP="000F7047">
            <w:pPr>
              <w:jc w:val="center"/>
            </w:pPr>
            <w:r w:rsidRPr="00A14855">
              <w:t>1 шт.</w:t>
            </w:r>
          </w:p>
        </w:tc>
        <w:tc>
          <w:tcPr>
            <w:tcW w:w="4277" w:type="dxa"/>
            <w:gridSpan w:val="4"/>
            <w:vAlign w:val="center"/>
          </w:tcPr>
          <w:p w:rsidR="003B0D64" w:rsidRPr="00A14855" w:rsidRDefault="003B0D64" w:rsidP="000F7047">
            <w:pPr>
              <w:jc w:val="center"/>
            </w:pPr>
            <w:r w:rsidRPr="00A14855">
              <w:t>272</w:t>
            </w:r>
          </w:p>
        </w:tc>
      </w:tr>
      <w:tr w:rsidR="003B0D64" w:rsidRPr="00A14855" w:rsidTr="000F7047">
        <w:tc>
          <w:tcPr>
            <w:tcW w:w="3794" w:type="dxa"/>
            <w:vAlign w:val="center"/>
          </w:tcPr>
          <w:p w:rsidR="003B0D64" w:rsidRPr="00A14855" w:rsidRDefault="003B0D64" w:rsidP="000F7047">
            <w:pPr>
              <w:jc w:val="center"/>
            </w:pPr>
            <w:r w:rsidRPr="00A14855">
              <w:t>Стоимость урны</w:t>
            </w:r>
          </w:p>
        </w:tc>
        <w:tc>
          <w:tcPr>
            <w:tcW w:w="1498" w:type="dxa"/>
            <w:vAlign w:val="center"/>
          </w:tcPr>
          <w:p w:rsidR="003B0D64" w:rsidRPr="00A14855" w:rsidRDefault="003B0D64" w:rsidP="000F7047">
            <w:pPr>
              <w:jc w:val="center"/>
            </w:pPr>
            <w:r w:rsidRPr="00A14855">
              <w:t>1 шт.</w:t>
            </w:r>
          </w:p>
        </w:tc>
        <w:tc>
          <w:tcPr>
            <w:tcW w:w="4277" w:type="dxa"/>
            <w:gridSpan w:val="4"/>
            <w:vAlign w:val="center"/>
          </w:tcPr>
          <w:p w:rsidR="003B0D64" w:rsidRPr="00A14855" w:rsidRDefault="003B0D64" w:rsidP="000F7047">
            <w:pPr>
              <w:jc w:val="center"/>
            </w:pPr>
            <w:r w:rsidRPr="00A14855">
              <w:t>1815</w:t>
            </w:r>
          </w:p>
        </w:tc>
      </w:tr>
      <w:tr w:rsidR="003B0D64" w:rsidRPr="00A14855" w:rsidTr="000F7047">
        <w:tc>
          <w:tcPr>
            <w:tcW w:w="3794" w:type="dxa"/>
            <w:vAlign w:val="center"/>
          </w:tcPr>
          <w:p w:rsidR="003B0D64" w:rsidRPr="00A14855" w:rsidRDefault="003B0D64" w:rsidP="000F7047">
            <w:pPr>
              <w:jc w:val="center"/>
            </w:pPr>
            <w:r w:rsidRPr="00A14855">
              <w:t>Стоимость наружного освещения</w:t>
            </w:r>
          </w:p>
        </w:tc>
        <w:tc>
          <w:tcPr>
            <w:tcW w:w="1498" w:type="dxa"/>
            <w:vAlign w:val="center"/>
          </w:tcPr>
          <w:p w:rsidR="003B0D64" w:rsidRPr="00A14855" w:rsidRDefault="003B0D64" w:rsidP="000F7047">
            <w:pPr>
              <w:jc w:val="center"/>
            </w:pPr>
            <w:r w:rsidRPr="00A14855">
              <w:t>1 п.м.</w:t>
            </w:r>
          </w:p>
        </w:tc>
        <w:tc>
          <w:tcPr>
            <w:tcW w:w="1337" w:type="dxa"/>
            <w:vAlign w:val="center"/>
          </w:tcPr>
          <w:p w:rsidR="003B0D64" w:rsidRPr="00A14855" w:rsidRDefault="003B0D64" w:rsidP="000F7047">
            <w:pPr>
              <w:jc w:val="center"/>
            </w:pPr>
            <w:r w:rsidRPr="00A14855">
              <w:t>По опорам</w:t>
            </w:r>
          </w:p>
          <w:p w:rsidR="003B0D64" w:rsidRPr="00A14855" w:rsidRDefault="003B0D64" w:rsidP="000F7047">
            <w:pPr>
              <w:jc w:val="center"/>
            </w:pPr>
            <w:r w:rsidRPr="00A14855">
              <w:t>2400</w:t>
            </w:r>
          </w:p>
        </w:tc>
        <w:tc>
          <w:tcPr>
            <w:tcW w:w="1843" w:type="dxa"/>
            <w:gridSpan w:val="2"/>
            <w:vAlign w:val="center"/>
          </w:tcPr>
          <w:p w:rsidR="003B0D64" w:rsidRPr="00A14855" w:rsidRDefault="003B0D64" w:rsidP="000F7047">
            <w:pPr>
              <w:jc w:val="center"/>
            </w:pPr>
            <w:r w:rsidRPr="00A14855">
              <w:t>Над подъездом дома</w:t>
            </w:r>
          </w:p>
          <w:p w:rsidR="003B0D64" w:rsidRPr="00A14855" w:rsidRDefault="003B0D64" w:rsidP="000F7047">
            <w:pPr>
              <w:jc w:val="center"/>
            </w:pPr>
            <w:r w:rsidRPr="00A14855">
              <w:t>1000</w:t>
            </w:r>
          </w:p>
        </w:tc>
        <w:tc>
          <w:tcPr>
            <w:tcW w:w="1097" w:type="dxa"/>
            <w:vAlign w:val="center"/>
          </w:tcPr>
          <w:p w:rsidR="003B0D64" w:rsidRPr="00A14855" w:rsidRDefault="003B0D64" w:rsidP="000F7047">
            <w:pPr>
              <w:jc w:val="center"/>
            </w:pPr>
            <w:r w:rsidRPr="00A14855">
              <w:t>Под землей</w:t>
            </w:r>
          </w:p>
          <w:p w:rsidR="003B0D64" w:rsidRPr="00A14855" w:rsidRDefault="003B0D64" w:rsidP="000F7047">
            <w:pPr>
              <w:jc w:val="center"/>
            </w:pPr>
            <w:r w:rsidRPr="00A14855">
              <w:t>2000</w:t>
            </w:r>
          </w:p>
        </w:tc>
      </w:tr>
      <w:tr w:rsidR="003B0D64" w:rsidRPr="00A14855" w:rsidTr="000F7047">
        <w:tc>
          <w:tcPr>
            <w:tcW w:w="3794" w:type="dxa"/>
            <w:vAlign w:val="center"/>
          </w:tcPr>
          <w:p w:rsidR="003B0D64" w:rsidRPr="00A14855" w:rsidRDefault="003B0D64" w:rsidP="000F7047">
            <w:pPr>
              <w:jc w:val="center"/>
            </w:pPr>
            <w:r w:rsidRPr="00A14855">
              <w:t>Стоимость светильника</w:t>
            </w:r>
          </w:p>
        </w:tc>
        <w:tc>
          <w:tcPr>
            <w:tcW w:w="1498" w:type="dxa"/>
            <w:vAlign w:val="center"/>
          </w:tcPr>
          <w:p w:rsidR="003B0D64" w:rsidRPr="00A14855" w:rsidRDefault="003B0D64" w:rsidP="000F7047">
            <w:pPr>
              <w:jc w:val="center"/>
            </w:pPr>
            <w:r w:rsidRPr="00A14855">
              <w:t>1 шт.</w:t>
            </w:r>
          </w:p>
        </w:tc>
        <w:tc>
          <w:tcPr>
            <w:tcW w:w="4277" w:type="dxa"/>
            <w:gridSpan w:val="4"/>
            <w:vAlign w:val="center"/>
          </w:tcPr>
          <w:p w:rsidR="003B0D64" w:rsidRPr="00A14855" w:rsidRDefault="003B0D64" w:rsidP="000F7047">
            <w:pPr>
              <w:jc w:val="center"/>
            </w:pPr>
            <w:r w:rsidRPr="00A14855">
              <w:t>6000</w:t>
            </w:r>
          </w:p>
        </w:tc>
      </w:tr>
    </w:tbl>
    <w:p w:rsidR="003B0D64" w:rsidRPr="00A14855" w:rsidRDefault="003B0D64" w:rsidP="003B0D64">
      <w:pPr>
        <w:ind w:firstLine="708"/>
        <w:jc w:val="both"/>
      </w:pPr>
    </w:p>
    <w:p w:rsidR="003B0D64" w:rsidRPr="00A14855" w:rsidRDefault="003B0D64" w:rsidP="003B0D64">
      <w:pPr>
        <w:ind w:firstLine="708"/>
        <w:jc w:val="both"/>
      </w:pPr>
      <w:r w:rsidRPr="00A14855">
        <w:t>На территории муниципального образования «Городской округ Кинешма» уполномоченным учреждением по аккумулированию и расходованию средств заинтересованных лиц, направляемых на выполнение дополнительного перечн</w:t>
      </w:r>
      <w:r w:rsidR="00456F04">
        <w:t>я</w:t>
      </w:r>
      <w:r w:rsidRPr="00A14855">
        <w:t xml:space="preserve"> работ по благоустройству дворовых территорий, определено Муниципальное </w:t>
      </w:r>
      <w:r w:rsidR="00AC16F6">
        <w:t xml:space="preserve">казенное </w:t>
      </w:r>
      <w:r w:rsidRPr="00A14855">
        <w:t>учреждение г.</w:t>
      </w:r>
      <w:r w:rsidR="00AC16F6">
        <w:t>о.</w:t>
      </w:r>
      <w:r w:rsidRPr="00A14855">
        <w:t xml:space="preserve"> Кинешмы «</w:t>
      </w:r>
      <w:r w:rsidR="00AC16F6">
        <w:t>Городское у</w:t>
      </w:r>
      <w:r w:rsidRPr="00A14855">
        <w:t>правление строительства» (далее – М</w:t>
      </w:r>
      <w:r w:rsidR="00AC16F6">
        <w:t>К</w:t>
      </w:r>
      <w:r w:rsidRPr="00A14855">
        <w:t xml:space="preserve">У </w:t>
      </w:r>
      <w:r w:rsidR="00AC16F6">
        <w:t>Г</w:t>
      </w:r>
      <w:r w:rsidRPr="00A14855">
        <w:t>УС)</w:t>
      </w:r>
    </w:p>
    <w:p w:rsidR="003B0D64" w:rsidRPr="00A14855" w:rsidRDefault="003B0D64" w:rsidP="003B0D64">
      <w:pPr>
        <w:ind w:firstLine="708"/>
        <w:jc w:val="both"/>
      </w:pPr>
      <w:r w:rsidRPr="00A14855">
        <w:t>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денежные средства заинтересованных лиц перечисляются на лицевые счета, открытые М</w:t>
      </w:r>
      <w:r w:rsidR="00AC16F6">
        <w:t>К</w:t>
      </w:r>
      <w:r w:rsidRPr="00A14855">
        <w:t xml:space="preserve">У </w:t>
      </w:r>
      <w:r w:rsidR="00AC16F6">
        <w:t>Г</w:t>
      </w:r>
      <w:r w:rsidRPr="00A14855">
        <w:t xml:space="preserve">УС в отделе № 2 Управлении Федерального казначейства по Ивановской области.   </w:t>
      </w:r>
    </w:p>
    <w:p w:rsidR="003B0D64" w:rsidRPr="00A14855" w:rsidRDefault="003B0D64" w:rsidP="003B0D64">
      <w:pPr>
        <w:ind w:firstLine="708"/>
        <w:jc w:val="both"/>
      </w:pPr>
      <w:r w:rsidRPr="00A14855">
        <w:t xml:space="preserve">В целях софинансирования мероприятий по благоустройству дворовой территории для зачисления денежных средств заинтересованных лиц МУ УКС заключает соглашение с организацией, осуществляющей управление многоквартирным домом, в котором определяются порядок и объем </w:t>
      </w:r>
      <w:r w:rsidRPr="00A14855">
        <w:lastRenderedPageBreak/>
        <w:t>денежных средств, подлежащих перечислению, порядок расходования и возврата указанных средств, права, обязанности и ответственность сторон соглашения.</w:t>
      </w:r>
    </w:p>
    <w:p w:rsidR="003B0D64" w:rsidRPr="00A14855" w:rsidRDefault="003B0D64" w:rsidP="003B0D64">
      <w:pPr>
        <w:ind w:firstLine="708"/>
        <w:jc w:val="both"/>
      </w:pPr>
      <w:r w:rsidRPr="00A14855">
        <w:t>Перечисление денежных средств заинтересованных лиц производится организациями, осуществляющими управление многоквартирными домами, на лицевой счет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бюджетным учреждениям из соответствующих бюджетов бюджетной системы Российской Федерации) (далее–лицевой счет бюджетного учреждения), открытый М</w:t>
      </w:r>
      <w:r w:rsidR="000F7047">
        <w:t>К</w:t>
      </w:r>
      <w:r w:rsidRPr="00A14855">
        <w:t xml:space="preserve">У </w:t>
      </w:r>
      <w:r w:rsidR="000F7047">
        <w:t>Г</w:t>
      </w:r>
      <w:r w:rsidRPr="00A14855">
        <w:t>УС в № 2 Управлении Федерального казначейства по Ивановской области.</w:t>
      </w:r>
    </w:p>
    <w:p w:rsidR="003B0D64" w:rsidRPr="00A14855" w:rsidRDefault="003B0D64" w:rsidP="003B0D64">
      <w:pPr>
        <w:ind w:firstLine="708"/>
        <w:jc w:val="both"/>
      </w:pPr>
      <w:r w:rsidRPr="00A14855">
        <w:t>Перечисление денежных средств организацией, осуществляющей управление многоквартирными домами, осуществляется в полном объеме до включения в план закупок и план-график М</w:t>
      </w:r>
      <w:r w:rsidR="000F7047">
        <w:t>К</w:t>
      </w:r>
      <w:r w:rsidRPr="00A14855">
        <w:t xml:space="preserve">У </w:t>
      </w:r>
      <w:r w:rsidR="000F7047">
        <w:t>ГУ</w:t>
      </w:r>
      <w:r w:rsidRPr="00A14855">
        <w:t>С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3B0D64" w:rsidRPr="00A14855" w:rsidRDefault="003B0D64" w:rsidP="003B0D64">
      <w:pPr>
        <w:ind w:firstLine="708"/>
        <w:jc w:val="both"/>
      </w:pPr>
      <w:r w:rsidRPr="00A14855">
        <w:t>М</w:t>
      </w:r>
      <w:r w:rsidR="000F7047">
        <w:t>К</w:t>
      </w:r>
      <w:r w:rsidRPr="00A14855">
        <w:t xml:space="preserve">У </w:t>
      </w:r>
      <w:r w:rsidR="000F7047">
        <w:t>Г</w:t>
      </w:r>
      <w:r w:rsidRPr="00A14855">
        <w:t xml:space="preserve">УС обеспечивает учет поступающих от организаций, осуществляющих управление многоквартирными домами, денежных средств в разрезе многоквартирных  домов, дворовые территории которых подлежат благоустройству. </w:t>
      </w:r>
    </w:p>
    <w:p w:rsidR="003B0D64" w:rsidRPr="00A14855" w:rsidRDefault="003B0D64" w:rsidP="003B0D64">
      <w:pPr>
        <w:ind w:firstLine="708"/>
        <w:jc w:val="both"/>
      </w:pPr>
      <w:r w:rsidRPr="00A14855">
        <w:t>М</w:t>
      </w:r>
      <w:r w:rsidR="000F7047">
        <w:t>К</w:t>
      </w:r>
      <w:r w:rsidRPr="00A14855">
        <w:t xml:space="preserve">У </w:t>
      </w:r>
      <w:r w:rsidR="000F7047">
        <w:t>Г</w:t>
      </w:r>
      <w:r w:rsidRPr="00A14855">
        <w:t>УС ежемесячно:</w:t>
      </w:r>
    </w:p>
    <w:p w:rsidR="003B0D64" w:rsidRPr="00A14855" w:rsidRDefault="003B0D64" w:rsidP="003B0D64">
      <w:pPr>
        <w:ind w:firstLine="708"/>
        <w:jc w:val="both"/>
      </w:pPr>
      <w:r w:rsidRPr="00A14855">
        <w:t xml:space="preserve">- обеспечивает опубликование на официальном сайте администрации городского округа Кинешма сведений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 благоустройству. </w:t>
      </w:r>
    </w:p>
    <w:p w:rsidR="003B0D64" w:rsidRPr="00A14855" w:rsidRDefault="003B0D64" w:rsidP="003B0D64">
      <w:pPr>
        <w:ind w:firstLine="708"/>
        <w:jc w:val="both"/>
      </w:pPr>
      <w:r w:rsidRPr="00A14855">
        <w:t xml:space="preserve">- направляет сведения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3B0D64" w:rsidRPr="00A14855" w:rsidRDefault="003B0D64" w:rsidP="003B0D64">
      <w:pPr>
        <w:ind w:firstLine="708"/>
        <w:jc w:val="both"/>
      </w:pPr>
      <w:r w:rsidRPr="00A14855">
        <w:t>Расходование  аккумулированных денежных средств осуществляется М</w:t>
      </w:r>
      <w:r w:rsidR="000F7047">
        <w:t>К</w:t>
      </w:r>
      <w:r w:rsidRPr="00A14855">
        <w:t xml:space="preserve">У </w:t>
      </w:r>
      <w:r w:rsidR="000F7047">
        <w:t>Г</w:t>
      </w:r>
      <w:r w:rsidRPr="00A14855">
        <w:t>УС на оплату перечня работ по благоустройству дворовых территорий, включенных в дизайн-проект благоустройства дворовой территории.</w:t>
      </w:r>
    </w:p>
    <w:p w:rsidR="003B0D64" w:rsidRPr="00A14855" w:rsidRDefault="003B0D64" w:rsidP="003B0D64">
      <w:pPr>
        <w:ind w:firstLine="708"/>
        <w:jc w:val="both"/>
      </w:pPr>
      <w:r w:rsidRPr="00A14855">
        <w:t>Расходование аккумулированных денежных средств осуществляется в соответствии с условиями заключенных соглашений с организациями, осуществляющими управление многоквартирными домами, дизайн-</w:t>
      </w:r>
      <w:r w:rsidRPr="00A14855">
        <w:lastRenderedPageBreak/>
        <w:t>проектами и сметными расчетами на выполнение работ в разрезе многоквартирных домов, дворовые территории которых подлежат благоустройству.</w:t>
      </w:r>
    </w:p>
    <w:p w:rsidR="003B0D64" w:rsidRPr="00A14855" w:rsidRDefault="003B0D64" w:rsidP="003B0D64">
      <w:pPr>
        <w:ind w:firstLine="708"/>
        <w:jc w:val="both"/>
      </w:pPr>
      <w:r w:rsidRPr="00A14855">
        <w:t>М</w:t>
      </w:r>
      <w:r w:rsidR="000F7047">
        <w:t>К</w:t>
      </w:r>
      <w:r w:rsidRPr="00A14855">
        <w:t xml:space="preserve">У </w:t>
      </w:r>
      <w:r w:rsidR="000F7047">
        <w:t>Г</w:t>
      </w:r>
      <w:r w:rsidRPr="00A14855">
        <w:t>УС обеспечивает возврат аккумулированных денежных средств, неиспользованных в отчетном финансовом году, организациям, осуществляющим управление многоквартирными домами, по реквизитам, указанным в заключенных соглашениях, в срок до 31 декабря текущего финансового года при условии:</w:t>
      </w:r>
    </w:p>
    <w:p w:rsidR="003B0D64" w:rsidRPr="00A14855" w:rsidRDefault="003B0D64" w:rsidP="003B0D64">
      <w:pPr>
        <w:ind w:firstLine="708"/>
        <w:jc w:val="both"/>
      </w:pPr>
      <w:r w:rsidRPr="00A14855">
        <w:t>- экономии денежных средств, по итогам проведения конкурсных процедур;</w:t>
      </w:r>
    </w:p>
    <w:p w:rsidR="003B0D64" w:rsidRPr="00A14855" w:rsidRDefault="003B0D64" w:rsidP="003B0D64">
      <w:pPr>
        <w:ind w:firstLine="708"/>
        <w:jc w:val="both"/>
      </w:pPr>
      <w:r w:rsidRPr="00A14855">
        <w:t>- неисполнения работ по благоустройству дворовой территории многоквартирного дома по вине подрядной организации;</w:t>
      </w:r>
    </w:p>
    <w:p w:rsidR="003B0D64" w:rsidRPr="00A14855" w:rsidRDefault="003B0D64" w:rsidP="003B0D64">
      <w:pPr>
        <w:ind w:firstLine="708"/>
        <w:jc w:val="both"/>
      </w:pPr>
      <w:r w:rsidRPr="00A14855">
        <w:t>- непредоставления организациями, осуществляющими управление многоквартирными домами, доступа к проведению благоустройства на дворовой территории;</w:t>
      </w:r>
    </w:p>
    <w:p w:rsidR="003B0D64" w:rsidRPr="00A14855" w:rsidRDefault="003B0D64" w:rsidP="003B0D64">
      <w:pPr>
        <w:ind w:firstLine="708"/>
        <w:jc w:val="both"/>
      </w:pPr>
      <w:r w:rsidRPr="00A14855">
        <w:t>- возникновения обстоятельств непреодолимой силы</w:t>
      </w:r>
    </w:p>
    <w:p w:rsidR="003B0D64" w:rsidRPr="00A14855" w:rsidRDefault="003B0D64" w:rsidP="003B0D64">
      <w:pPr>
        <w:ind w:firstLine="708"/>
        <w:jc w:val="both"/>
      </w:pPr>
      <w:r w:rsidRPr="00A14855">
        <w:t xml:space="preserve">- возникновения иных случаев, предусмотренных действующим законодательством. </w:t>
      </w:r>
    </w:p>
    <w:p w:rsidR="003B0D64" w:rsidRPr="00A14855" w:rsidRDefault="003B0D64" w:rsidP="003B0D64">
      <w:pPr>
        <w:ind w:firstLine="708"/>
        <w:jc w:val="both"/>
      </w:pPr>
      <w:r w:rsidRPr="00A14855">
        <w:t>Порядок разработки, обсуждения с заинтересованными лицами и утверждения дизайн-проектов благоустройства дворовых территорий включает в себя следующие этапы:</w:t>
      </w:r>
    </w:p>
    <w:p w:rsidR="003B0D64" w:rsidRPr="00A14855" w:rsidRDefault="003B0D64" w:rsidP="003B0D64">
      <w:pPr>
        <w:ind w:firstLine="708"/>
        <w:jc w:val="both"/>
      </w:pPr>
      <w:r w:rsidRPr="00A14855">
        <w:t xml:space="preserve">1. Разработка дизайн-проекта. </w:t>
      </w:r>
    </w:p>
    <w:p w:rsidR="003B0D64" w:rsidRPr="00A14855" w:rsidRDefault="003B0D64" w:rsidP="003B0D64">
      <w:pPr>
        <w:ind w:firstLine="708"/>
        <w:jc w:val="both"/>
      </w:pPr>
      <w:r w:rsidRPr="00A14855">
        <w:t>Дизайн-проект разрабатывается заинтересованными лицами после включения дворовой территории многоквартирного дома в программу.</w:t>
      </w:r>
    </w:p>
    <w:p w:rsidR="003B0D64" w:rsidRPr="00A14855" w:rsidRDefault="003B0D64" w:rsidP="003B0D64">
      <w:pPr>
        <w:ind w:firstLine="708"/>
        <w:jc w:val="both"/>
      </w:pPr>
      <w:r w:rsidRPr="00A14855">
        <w:t>Дизайн-проект благоустройства дворовой территории включает в себя проект планировки территории, текстовое и визуальное описание предлагаемого проекта, перечень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сметную документацию с проведением государственной экспертизы сметной документации.</w:t>
      </w:r>
    </w:p>
    <w:p w:rsidR="003B0D64" w:rsidRPr="00A14855" w:rsidRDefault="003B0D64" w:rsidP="003B0D64">
      <w:pPr>
        <w:ind w:firstLine="708"/>
        <w:jc w:val="both"/>
      </w:pPr>
      <w:r w:rsidRPr="00A14855">
        <w:t xml:space="preserve">2. Обсуждение дизайн-проекта. </w:t>
      </w:r>
    </w:p>
    <w:p w:rsidR="003B0D64" w:rsidRPr="00A14855" w:rsidRDefault="003B0D64" w:rsidP="003B0D64">
      <w:pPr>
        <w:ind w:firstLine="708"/>
        <w:jc w:val="both"/>
      </w:pPr>
      <w:r w:rsidRPr="00A14855">
        <w:t>В обсуждении дизайн-проекта принимают участие заинтересованные лица, собственники иных зданий и сооружений, расположенных в на дворовой территории, подлежащей благоустройству.</w:t>
      </w:r>
    </w:p>
    <w:p w:rsidR="003B0D64" w:rsidRPr="00A14855" w:rsidRDefault="003B0D64" w:rsidP="003B0D64">
      <w:pPr>
        <w:ind w:firstLine="708"/>
        <w:jc w:val="both"/>
      </w:pPr>
      <w:r w:rsidRPr="00A14855">
        <w:t>3. Согласование и утверждение дизайн-проекта.</w:t>
      </w:r>
    </w:p>
    <w:p w:rsidR="003B0D64" w:rsidRPr="00A14855" w:rsidRDefault="003B0D64" w:rsidP="003B0D64">
      <w:pPr>
        <w:ind w:firstLine="708"/>
        <w:jc w:val="both"/>
      </w:pPr>
      <w:r w:rsidRPr="00A14855">
        <w:t>Представители заинтересованных лиц обеспечивают обсуждение и согласование дизайн-проектов благоустройства дворовых территорий с собственниками помещений в многоквартирных домах, дворовые территории которых подлежат благоустройству.</w:t>
      </w:r>
    </w:p>
    <w:p w:rsidR="003B0D64" w:rsidRPr="00A14855" w:rsidRDefault="003B0D64" w:rsidP="003B0D64">
      <w:pPr>
        <w:ind w:firstLine="708"/>
        <w:jc w:val="both"/>
      </w:pPr>
      <w:r w:rsidRPr="00A14855">
        <w:t>Дизайн-проект на благоустройство дворовой территории многоквартирного дома утверждается общественной комиссией в двух экземплярах, в том числе один экземпляр хранится у уполномоченного лица.</w:t>
      </w:r>
    </w:p>
    <w:p w:rsidR="003B0D64" w:rsidRPr="00A14855" w:rsidRDefault="003B0D64" w:rsidP="003B0D64">
      <w:pPr>
        <w:ind w:firstLine="708"/>
        <w:jc w:val="both"/>
      </w:pPr>
      <w:r w:rsidRPr="00A14855">
        <w:t xml:space="preserve">Мероприятия по благоустройству дворовых и общественных территорий должны выполняться с учетом необходимости обеспечения </w:t>
      </w:r>
      <w:r w:rsidRPr="00A14855">
        <w:lastRenderedPageBreak/>
        <w:t>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B0D64" w:rsidRDefault="003B0D64" w:rsidP="003B0D64">
      <w:pPr>
        <w:ind w:firstLine="708"/>
        <w:jc w:val="both"/>
        <w:rPr>
          <w:color w:val="FF0000"/>
        </w:rPr>
      </w:pPr>
    </w:p>
    <w:p w:rsidR="003B0D64" w:rsidRPr="00226BD9" w:rsidRDefault="003B0D64" w:rsidP="003B0D64">
      <w:pPr>
        <w:ind w:firstLine="708"/>
        <w:jc w:val="center"/>
      </w:pPr>
      <w:r w:rsidRPr="00226BD9">
        <w:t>По результатам рассмотрения поступивших предложений формируется перечень общественных и дворовых территорий на 2018 год. Перечень общественных и дворовых территорий, подлежащих благоустройству в последующие периоды реализации программы, определяется ежегодно.</w:t>
      </w:r>
    </w:p>
    <w:p w:rsidR="003B0D64" w:rsidRPr="00226BD9" w:rsidRDefault="003B0D64" w:rsidP="003B0D64">
      <w:pPr>
        <w:ind w:firstLine="708"/>
        <w:jc w:val="both"/>
      </w:pPr>
      <w:r w:rsidRPr="00226BD9">
        <w:t>Данное мероприятие предусматривает выполнение благоустройства в 2018 году следующих территорий:</w:t>
      </w:r>
    </w:p>
    <w:p w:rsidR="003B0D64" w:rsidRPr="00226BD9" w:rsidRDefault="003B0D64" w:rsidP="003B0D64">
      <w:pPr>
        <w:ind w:firstLine="708"/>
        <w:jc w:val="both"/>
      </w:pPr>
      <w:r w:rsidRPr="00226BD9">
        <w:t>а) Перечень общественных территорий муниципального образования «Городской округ Кинешма», подлежащих благоустройству, в соответствии с Приложением 3.</w:t>
      </w:r>
    </w:p>
    <w:p w:rsidR="003B0D64" w:rsidRPr="00226BD9" w:rsidRDefault="003B0D64" w:rsidP="003B0D64">
      <w:pPr>
        <w:ind w:firstLine="708"/>
        <w:jc w:val="both"/>
      </w:pPr>
      <w:r w:rsidRPr="003B0D64">
        <w:t>б) Перечень многоквартирных домов, дворовые территории которых подлежат благоустройству, в соответствии с Приложением 4.</w:t>
      </w:r>
    </w:p>
    <w:p w:rsidR="003B0D64" w:rsidRDefault="003B0D64" w:rsidP="003B0D64">
      <w:pPr>
        <w:jc w:val="both"/>
      </w:pPr>
    </w:p>
    <w:p w:rsidR="003B0D64" w:rsidRPr="00C62591" w:rsidRDefault="003B0D64" w:rsidP="003B0D64">
      <w:pPr>
        <w:jc w:val="both"/>
      </w:pPr>
      <w:r w:rsidRPr="00C62591">
        <w:t>1.</w:t>
      </w:r>
      <w:r w:rsidR="00164D6E">
        <w:t>2</w:t>
      </w:r>
      <w:r w:rsidRPr="00C62591">
        <w:t>.2.Таблицу «Ресурсное обеспечение подпрограммы»   раздела 4  «Ресурсное обеспечение подпрограммы»   изложить в следующей редакции:</w:t>
      </w:r>
    </w:p>
    <w:p w:rsidR="003B0D64" w:rsidRPr="00C62591" w:rsidRDefault="003B0D64" w:rsidP="003B0D64">
      <w:pPr>
        <w:widowControl w:val="0"/>
        <w:tabs>
          <w:tab w:val="left" w:pos="0"/>
        </w:tabs>
        <w:autoSpaceDE w:val="0"/>
        <w:autoSpaceDN w:val="0"/>
        <w:adjustRightInd w:val="0"/>
        <w:spacing w:line="276" w:lineRule="auto"/>
        <w:ind w:firstLine="851"/>
        <w:jc w:val="right"/>
        <w:rPr>
          <w:sz w:val="24"/>
          <w:szCs w:val="24"/>
        </w:rPr>
      </w:pPr>
      <w:r w:rsidRPr="00C62591">
        <w:rPr>
          <w:sz w:val="24"/>
          <w:szCs w:val="24"/>
        </w:rPr>
        <w:t>(тыс.руб.)</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828"/>
        <w:gridCol w:w="1275"/>
        <w:gridCol w:w="851"/>
        <w:gridCol w:w="850"/>
        <w:gridCol w:w="851"/>
        <w:gridCol w:w="850"/>
      </w:tblGrid>
      <w:tr w:rsidR="003B0D64" w:rsidRPr="00C62591" w:rsidTr="00516E89">
        <w:tc>
          <w:tcPr>
            <w:tcW w:w="4395" w:type="dxa"/>
            <w:gridSpan w:val="2"/>
            <w:tcBorders>
              <w:top w:val="single" w:sz="4" w:space="0" w:color="auto"/>
              <w:bottom w:val="single" w:sz="4" w:space="0" w:color="auto"/>
              <w:right w:val="single" w:sz="4" w:space="0" w:color="auto"/>
            </w:tcBorders>
          </w:tcPr>
          <w:p w:rsidR="003B0D64" w:rsidRPr="00C62591" w:rsidRDefault="003B0D64" w:rsidP="000F7047">
            <w:pPr>
              <w:autoSpaceDE w:val="0"/>
              <w:autoSpaceDN w:val="0"/>
              <w:adjustRightInd w:val="0"/>
              <w:jc w:val="center"/>
              <w:rPr>
                <w:sz w:val="26"/>
                <w:szCs w:val="26"/>
              </w:rPr>
            </w:pPr>
            <w:r w:rsidRPr="00C62591">
              <w:rPr>
                <w:sz w:val="26"/>
                <w:szCs w:val="26"/>
              </w:rPr>
              <w:t>Наименование мероприятия/ Источник ресурсного обеспечения</w:t>
            </w:r>
          </w:p>
        </w:tc>
        <w:tc>
          <w:tcPr>
            <w:tcW w:w="1275" w:type="dxa"/>
            <w:tcBorders>
              <w:top w:val="single" w:sz="4" w:space="0" w:color="auto"/>
              <w:left w:val="single" w:sz="4" w:space="0" w:color="auto"/>
              <w:bottom w:val="single" w:sz="4" w:space="0" w:color="auto"/>
              <w:right w:val="single" w:sz="4" w:space="0" w:color="auto"/>
            </w:tcBorders>
          </w:tcPr>
          <w:p w:rsidR="003B0D64" w:rsidRPr="00C62591" w:rsidRDefault="003B0D64" w:rsidP="000F7047">
            <w:pPr>
              <w:autoSpaceDE w:val="0"/>
              <w:autoSpaceDN w:val="0"/>
              <w:adjustRightInd w:val="0"/>
              <w:jc w:val="center"/>
              <w:rPr>
                <w:sz w:val="26"/>
                <w:szCs w:val="26"/>
              </w:rPr>
            </w:pPr>
            <w:r w:rsidRPr="00C62591">
              <w:rPr>
                <w:sz w:val="26"/>
                <w:szCs w:val="26"/>
              </w:rPr>
              <w:t>2018</w:t>
            </w:r>
          </w:p>
        </w:tc>
        <w:tc>
          <w:tcPr>
            <w:tcW w:w="851" w:type="dxa"/>
            <w:tcBorders>
              <w:top w:val="single" w:sz="4" w:space="0" w:color="auto"/>
              <w:left w:val="single" w:sz="4" w:space="0" w:color="auto"/>
              <w:bottom w:val="single" w:sz="4" w:space="0" w:color="auto"/>
              <w:right w:val="single" w:sz="4" w:space="0" w:color="auto"/>
            </w:tcBorders>
          </w:tcPr>
          <w:p w:rsidR="003B0D64" w:rsidRPr="00C62591" w:rsidRDefault="003B0D64" w:rsidP="000F7047">
            <w:pPr>
              <w:autoSpaceDE w:val="0"/>
              <w:autoSpaceDN w:val="0"/>
              <w:adjustRightInd w:val="0"/>
              <w:jc w:val="center"/>
              <w:rPr>
                <w:sz w:val="26"/>
                <w:szCs w:val="26"/>
              </w:rPr>
            </w:pPr>
            <w:r w:rsidRPr="00C62591">
              <w:rPr>
                <w:sz w:val="26"/>
                <w:szCs w:val="26"/>
              </w:rPr>
              <w:t>2019</w:t>
            </w:r>
          </w:p>
        </w:tc>
        <w:tc>
          <w:tcPr>
            <w:tcW w:w="850" w:type="dxa"/>
            <w:tcBorders>
              <w:top w:val="single" w:sz="4" w:space="0" w:color="auto"/>
              <w:left w:val="single" w:sz="4" w:space="0" w:color="auto"/>
              <w:bottom w:val="single" w:sz="4" w:space="0" w:color="auto"/>
            </w:tcBorders>
          </w:tcPr>
          <w:p w:rsidR="003B0D64" w:rsidRPr="00C62591" w:rsidRDefault="003B0D64" w:rsidP="000F7047">
            <w:pPr>
              <w:autoSpaceDE w:val="0"/>
              <w:autoSpaceDN w:val="0"/>
              <w:adjustRightInd w:val="0"/>
              <w:jc w:val="center"/>
              <w:rPr>
                <w:sz w:val="26"/>
                <w:szCs w:val="26"/>
              </w:rPr>
            </w:pPr>
            <w:r w:rsidRPr="00C62591">
              <w:rPr>
                <w:sz w:val="26"/>
                <w:szCs w:val="26"/>
              </w:rPr>
              <w:t>2020</w:t>
            </w:r>
          </w:p>
        </w:tc>
        <w:tc>
          <w:tcPr>
            <w:tcW w:w="851" w:type="dxa"/>
            <w:tcBorders>
              <w:top w:val="single" w:sz="4" w:space="0" w:color="auto"/>
              <w:left w:val="single" w:sz="4" w:space="0" w:color="auto"/>
              <w:bottom w:val="single" w:sz="4" w:space="0" w:color="auto"/>
            </w:tcBorders>
          </w:tcPr>
          <w:p w:rsidR="003B0D64" w:rsidRPr="00C62591" w:rsidRDefault="003B0D64" w:rsidP="000F7047">
            <w:pPr>
              <w:autoSpaceDE w:val="0"/>
              <w:autoSpaceDN w:val="0"/>
              <w:adjustRightInd w:val="0"/>
              <w:jc w:val="center"/>
              <w:rPr>
                <w:sz w:val="26"/>
                <w:szCs w:val="26"/>
              </w:rPr>
            </w:pPr>
            <w:r w:rsidRPr="00C62591">
              <w:rPr>
                <w:sz w:val="26"/>
                <w:szCs w:val="26"/>
              </w:rPr>
              <w:t>2021</w:t>
            </w:r>
          </w:p>
        </w:tc>
        <w:tc>
          <w:tcPr>
            <w:tcW w:w="850" w:type="dxa"/>
            <w:tcBorders>
              <w:top w:val="single" w:sz="4" w:space="0" w:color="auto"/>
              <w:left w:val="single" w:sz="4" w:space="0" w:color="auto"/>
              <w:bottom w:val="single" w:sz="4" w:space="0" w:color="auto"/>
            </w:tcBorders>
          </w:tcPr>
          <w:p w:rsidR="003B0D64" w:rsidRPr="00C62591" w:rsidRDefault="003B0D64" w:rsidP="000F7047">
            <w:pPr>
              <w:autoSpaceDE w:val="0"/>
              <w:autoSpaceDN w:val="0"/>
              <w:adjustRightInd w:val="0"/>
              <w:jc w:val="center"/>
              <w:rPr>
                <w:sz w:val="26"/>
                <w:szCs w:val="26"/>
              </w:rPr>
            </w:pPr>
            <w:r w:rsidRPr="00C62591">
              <w:rPr>
                <w:sz w:val="26"/>
                <w:szCs w:val="26"/>
              </w:rPr>
              <w:t>2022</w:t>
            </w:r>
          </w:p>
        </w:tc>
      </w:tr>
      <w:tr w:rsidR="00516E89" w:rsidRPr="00C62591" w:rsidTr="00516E89">
        <w:tc>
          <w:tcPr>
            <w:tcW w:w="4395" w:type="dxa"/>
            <w:gridSpan w:val="2"/>
            <w:tcBorders>
              <w:top w:val="single" w:sz="4" w:space="0" w:color="auto"/>
              <w:bottom w:val="single" w:sz="4" w:space="0" w:color="auto"/>
              <w:right w:val="single" w:sz="4" w:space="0" w:color="auto"/>
            </w:tcBorders>
          </w:tcPr>
          <w:p w:rsidR="00516E89" w:rsidRPr="00C62591" w:rsidRDefault="00516E89" w:rsidP="000F7047">
            <w:pPr>
              <w:autoSpaceDE w:val="0"/>
              <w:autoSpaceDN w:val="0"/>
              <w:adjustRightInd w:val="0"/>
              <w:jc w:val="both"/>
              <w:rPr>
                <w:sz w:val="26"/>
                <w:szCs w:val="26"/>
              </w:rPr>
            </w:pPr>
            <w:r w:rsidRPr="00C62591">
              <w:rPr>
                <w:sz w:val="26"/>
                <w:szCs w:val="26"/>
              </w:rPr>
              <w:t>Подпрограмма всего:</w:t>
            </w:r>
          </w:p>
        </w:tc>
        <w:tc>
          <w:tcPr>
            <w:tcW w:w="1275" w:type="dxa"/>
            <w:tcBorders>
              <w:top w:val="single" w:sz="4" w:space="0" w:color="auto"/>
              <w:left w:val="single" w:sz="4" w:space="0" w:color="auto"/>
              <w:bottom w:val="single" w:sz="4" w:space="0" w:color="auto"/>
              <w:right w:val="single" w:sz="4" w:space="0" w:color="auto"/>
            </w:tcBorders>
          </w:tcPr>
          <w:p w:rsidR="00516E89" w:rsidRPr="00C62591" w:rsidRDefault="0091440D" w:rsidP="00456F04">
            <w:pPr>
              <w:autoSpaceDE w:val="0"/>
              <w:autoSpaceDN w:val="0"/>
              <w:adjustRightInd w:val="0"/>
              <w:jc w:val="center"/>
              <w:rPr>
                <w:sz w:val="26"/>
                <w:szCs w:val="26"/>
              </w:rPr>
            </w:pPr>
            <w:r>
              <w:rPr>
                <w:sz w:val="26"/>
                <w:szCs w:val="26"/>
              </w:rPr>
              <w:t>306</w:t>
            </w:r>
            <w:r w:rsidR="00456F04">
              <w:rPr>
                <w:sz w:val="26"/>
                <w:szCs w:val="26"/>
              </w:rPr>
              <w:t>97</w:t>
            </w:r>
            <w:r>
              <w:rPr>
                <w:sz w:val="26"/>
                <w:szCs w:val="26"/>
              </w:rPr>
              <w:t>,</w:t>
            </w:r>
            <w:r w:rsidR="00456F04">
              <w:rPr>
                <w:sz w:val="26"/>
                <w:szCs w:val="26"/>
              </w:rPr>
              <w:t>3</w:t>
            </w:r>
            <w:r>
              <w:rPr>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516E89"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516E89"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516E89"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516E89" w:rsidRPr="00C62591" w:rsidRDefault="00C62591" w:rsidP="000F7047">
            <w:pPr>
              <w:autoSpaceDE w:val="0"/>
              <w:autoSpaceDN w:val="0"/>
              <w:adjustRightInd w:val="0"/>
              <w:jc w:val="center"/>
              <w:rPr>
                <w:sz w:val="26"/>
                <w:szCs w:val="26"/>
              </w:rPr>
            </w:pPr>
            <w:r>
              <w:rPr>
                <w:sz w:val="26"/>
                <w:szCs w:val="26"/>
              </w:rPr>
              <w:t>-</w:t>
            </w:r>
          </w:p>
        </w:tc>
      </w:tr>
      <w:tr w:rsidR="00C62591" w:rsidRPr="00C62591" w:rsidTr="00516E89">
        <w:tc>
          <w:tcPr>
            <w:tcW w:w="4395" w:type="dxa"/>
            <w:gridSpan w:val="2"/>
            <w:tcBorders>
              <w:top w:val="single" w:sz="4" w:space="0" w:color="auto"/>
              <w:bottom w:val="single" w:sz="4" w:space="0" w:color="auto"/>
              <w:right w:val="single" w:sz="4" w:space="0" w:color="auto"/>
            </w:tcBorders>
          </w:tcPr>
          <w:p w:rsidR="00C62591" w:rsidRPr="00C62591" w:rsidRDefault="00C62591" w:rsidP="00516E89">
            <w:pPr>
              <w:autoSpaceDE w:val="0"/>
              <w:autoSpaceDN w:val="0"/>
              <w:adjustRightInd w:val="0"/>
              <w:jc w:val="both"/>
              <w:rPr>
                <w:sz w:val="26"/>
                <w:szCs w:val="26"/>
              </w:rPr>
            </w:pPr>
            <w:r w:rsidRPr="00C62591">
              <w:rPr>
                <w:sz w:val="26"/>
                <w:szCs w:val="26"/>
              </w:rPr>
              <w:t>Бюджетные ассигнования</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91440D" w:rsidP="00456F04">
            <w:pPr>
              <w:autoSpaceDE w:val="0"/>
              <w:autoSpaceDN w:val="0"/>
              <w:adjustRightInd w:val="0"/>
              <w:jc w:val="center"/>
              <w:rPr>
                <w:sz w:val="26"/>
                <w:szCs w:val="26"/>
              </w:rPr>
            </w:pPr>
            <w:r>
              <w:rPr>
                <w:sz w:val="26"/>
                <w:szCs w:val="26"/>
              </w:rPr>
              <w:t>306</w:t>
            </w:r>
            <w:r w:rsidR="00456F04">
              <w:rPr>
                <w:sz w:val="26"/>
                <w:szCs w:val="26"/>
              </w:rPr>
              <w:t>97,38</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516E89">
        <w:tc>
          <w:tcPr>
            <w:tcW w:w="4395" w:type="dxa"/>
            <w:gridSpan w:val="2"/>
            <w:tcBorders>
              <w:top w:val="single" w:sz="4" w:space="0" w:color="auto"/>
              <w:bottom w:val="single" w:sz="4" w:space="0" w:color="auto"/>
              <w:right w:val="single" w:sz="4" w:space="0" w:color="auto"/>
            </w:tcBorders>
          </w:tcPr>
          <w:p w:rsidR="00C62591" w:rsidRPr="00C62591" w:rsidRDefault="00C62591" w:rsidP="00516E89">
            <w:pPr>
              <w:autoSpaceDE w:val="0"/>
              <w:autoSpaceDN w:val="0"/>
              <w:adjustRightInd w:val="0"/>
              <w:jc w:val="both"/>
              <w:rPr>
                <w:sz w:val="26"/>
                <w:szCs w:val="26"/>
              </w:rPr>
            </w:pPr>
            <w:r w:rsidRPr="00C62591">
              <w:rPr>
                <w:sz w:val="26"/>
                <w:szCs w:val="26"/>
              </w:rPr>
              <w:t xml:space="preserve">- бюджет городского округа Кинешма </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91440D" w:rsidP="00456F04">
            <w:pPr>
              <w:autoSpaceDE w:val="0"/>
              <w:autoSpaceDN w:val="0"/>
              <w:adjustRightInd w:val="0"/>
              <w:jc w:val="center"/>
              <w:rPr>
                <w:sz w:val="26"/>
                <w:szCs w:val="26"/>
              </w:rPr>
            </w:pPr>
            <w:r>
              <w:rPr>
                <w:sz w:val="26"/>
                <w:szCs w:val="26"/>
              </w:rPr>
              <w:t>1</w:t>
            </w:r>
            <w:r w:rsidR="00456F04">
              <w:rPr>
                <w:sz w:val="26"/>
                <w:szCs w:val="26"/>
              </w:rPr>
              <w:t>731,79</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516E89">
        <w:tc>
          <w:tcPr>
            <w:tcW w:w="4395" w:type="dxa"/>
            <w:gridSpan w:val="2"/>
            <w:tcBorders>
              <w:top w:val="single" w:sz="4" w:space="0" w:color="auto"/>
              <w:bottom w:val="single" w:sz="4" w:space="0" w:color="auto"/>
              <w:right w:val="single" w:sz="4" w:space="0" w:color="auto"/>
            </w:tcBorders>
          </w:tcPr>
          <w:p w:rsidR="00C62591" w:rsidRPr="00C62591" w:rsidRDefault="00C62591" w:rsidP="00516E89">
            <w:pPr>
              <w:autoSpaceDE w:val="0"/>
              <w:autoSpaceDN w:val="0"/>
              <w:adjustRightInd w:val="0"/>
              <w:jc w:val="both"/>
              <w:rPr>
                <w:sz w:val="26"/>
                <w:szCs w:val="26"/>
              </w:rPr>
            </w:pPr>
            <w:r w:rsidRPr="00C62591">
              <w:rPr>
                <w:sz w:val="26"/>
                <w:szCs w:val="26"/>
              </w:rPr>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sidRPr="00C62591">
              <w:rPr>
                <w:sz w:val="26"/>
                <w:szCs w:val="26"/>
              </w:rPr>
              <w:t>2027,59</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516E89">
        <w:tc>
          <w:tcPr>
            <w:tcW w:w="4395" w:type="dxa"/>
            <w:gridSpan w:val="2"/>
            <w:tcBorders>
              <w:top w:val="single" w:sz="4" w:space="0" w:color="auto"/>
              <w:bottom w:val="single" w:sz="4" w:space="0" w:color="auto"/>
              <w:right w:val="single" w:sz="4" w:space="0" w:color="auto"/>
            </w:tcBorders>
          </w:tcPr>
          <w:p w:rsidR="00C62591" w:rsidRPr="00C62591" w:rsidRDefault="00C62591" w:rsidP="00516E89">
            <w:pPr>
              <w:autoSpaceDE w:val="0"/>
              <w:autoSpaceDN w:val="0"/>
              <w:adjustRightInd w:val="0"/>
              <w:jc w:val="both"/>
              <w:rPr>
                <w:sz w:val="26"/>
                <w:szCs w:val="26"/>
              </w:rPr>
            </w:pPr>
            <w:r w:rsidRPr="00C62591">
              <w:rPr>
                <w:sz w:val="26"/>
                <w:szCs w:val="26"/>
              </w:rPr>
              <w:t xml:space="preserve">- федеральный бюджет </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sidRPr="00C62591">
              <w:rPr>
                <w:sz w:val="26"/>
                <w:szCs w:val="26"/>
              </w:rPr>
              <w:t>26938,00</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516E89">
            <w:pPr>
              <w:autoSpaceDE w:val="0"/>
              <w:autoSpaceDN w:val="0"/>
              <w:adjustRightInd w:val="0"/>
              <w:jc w:val="both"/>
              <w:rPr>
                <w:sz w:val="26"/>
                <w:szCs w:val="26"/>
              </w:rPr>
            </w:pPr>
            <w:r w:rsidRPr="00C62591">
              <w:rPr>
                <w:sz w:val="26"/>
                <w:szCs w:val="26"/>
              </w:rPr>
              <w:t>1</w:t>
            </w:r>
          </w:p>
        </w:tc>
        <w:tc>
          <w:tcPr>
            <w:tcW w:w="3828" w:type="dxa"/>
            <w:tcBorders>
              <w:top w:val="single" w:sz="4" w:space="0" w:color="auto"/>
              <w:bottom w:val="single" w:sz="4" w:space="0" w:color="auto"/>
              <w:right w:val="single" w:sz="4" w:space="0" w:color="auto"/>
            </w:tcBorders>
          </w:tcPr>
          <w:p w:rsidR="00C62591" w:rsidRPr="00C62591" w:rsidRDefault="00C62591" w:rsidP="00516E89">
            <w:pPr>
              <w:autoSpaceDE w:val="0"/>
              <w:autoSpaceDN w:val="0"/>
              <w:adjustRightInd w:val="0"/>
              <w:jc w:val="both"/>
              <w:rPr>
                <w:sz w:val="26"/>
                <w:szCs w:val="26"/>
              </w:rPr>
            </w:pPr>
            <w:r w:rsidRPr="00C62591">
              <w:rPr>
                <w:sz w:val="26"/>
                <w:szCs w:val="26"/>
              </w:rPr>
              <w:t>Основное мероприятие: "Формирование современной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91440D" w:rsidP="00456F04">
            <w:pPr>
              <w:autoSpaceDE w:val="0"/>
              <w:autoSpaceDN w:val="0"/>
              <w:adjustRightInd w:val="0"/>
              <w:jc w:val="center"/>
              <w:rPr>
                <w:sz w:val="26"/>
                <w:szCs w:val="26"/>
              </w:rPr>
            </w:pPr>
            <w:r>
              <w:rPr>
                <w:sz w:val="26"/>
                <w:szCs w:val="26"/>
              </w:rPr>
              <w:t>306</w:t>
            </w:r>
            <w:r w:rsidR="00456F04">
              <w:rPr>
                <w:sz w:val="26"/>
                <w:szCs w:val="26"/>
              </w:rPr>
              <w:t>97,38</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бюджет городского округа Кинешма</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91440D" w:rsidP="00456F04">
            <w:pPr>
              <w:autoSpaceDE w:val="0"/>
              <w:autoSpaceDN w:val="0"/>
              <w:adjustRightInd w:val="0"/>
              <w:jc w:val="center"/>
              <w:rPr>
                <w:sz w:val="26"/>
                <w:szCs w:val="26"/>
              </w:rPr>
            </w:pPr>
            <w:r>
              <w:rPr>
                <w:sz w:val="26"/>
                <w:szCs w:val="26"/>
              </w:rPr>
              <w:t>1</w:t>
            </w:r>
            <w:r w:rsidR="00456F04">
              <w:rPr>
                <w:sz w:val="26"/>
                <w:szCs w:val="26"/>
              </w:rPr>
              <w:t>731,79</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sidRPr="00C62591">
              <w:rPr>
                <w:sz w:val="26"/>
                <w:szCs w:val="26"/>
              </w:rPr>
              <w:t>2027,59</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sidRPr="00C62591">
              <w:rPr>
                <w:sz w:val="26"/>
                <w:szCs w:val="26"/>
              </w:rPr>
              <w:t>26938,00</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1.1</w:t>
            </w: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Благоустройство общественных территорий</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sidRPr="00C62591">
              <w:rPr>
                <w:sz w:val="26"/>
                <w:szCs w:val="26"/>
              </w:rPr>
              <w:t>16158,30</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бюджет городского округа Кинешма</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124805">
            <w:pPr>
              <w:autoSpaceDE w:val="0"/>
              <w:autoSpaceDN w:val="0"/>
              <w:adjustRightInd w:val="0"/>
              <w:jc w:val="center"/>
              <w:rPr>
                <w:sz w:val="26"/>
                <w:szCs w:val="26"/>
              </w:rPr>
            </w:pPr>
            <w:r w:rsidRPr="00C62591">
              <w:rPr>
                <w:sz w:val="26"/>
                <w:szCs w:val="26"/>
              </w:rPr>
              <w:t>807,92</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124805">
            <w:pPr>
              <w:autoSpaceDE w:val="0"/>
              <w:autoSpaceDN w:val="0"/>
              <w:adjustRightInd w:val="0"/>
              <w:jc w:val="center"/>
              <w:rPr>
                <w:sz w:val="26"/>
                <w:szCs w:val="26"/>
              </w:rPr>
            </w:pPr>
            <w:r w:rsidRPr="00C62591">
              <w:rPr>
                <w:sz w:val="26"/>
                <w:szCs w:val="26"/>
              </w:rPr>
              <w:t>1074,52</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124805">
            <w:pPr>
              <w:autoSpaceDE w:val="0"/>
              <w:autoSpaceDN w:val="0"/>
              <w:adjustRightInd w:val="0"/>
              <w:jc w:val="center"/>
              <w:rPr>
                <w:sz w:val="26"/>
                <w:szCs w:val="26"/>
              </w:rPr>
            </w:pPr>
            <w:r w:rsidRPr="00C62591">
              <w:rPr>
                <w:sz w:val="26"/>
                <w:szCs w:val="26"/>
              </w:rPr>
              <w:t>14275,86</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1.2</w:t>
            </w: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Благоустройство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sidRPr="00C62591">
              <w:rPr>
                <w:sz w:val="26"/>
                <w:szCs w:val="26"/>
              </w:rPr>
              <w:t>14331,82</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бюджет городского округа Кинешма</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sidRPr="00C62591">
              <w:rPr>
                <w:sz w:val="26"/>
                <w:szCs w:val="26"/>
              </w:rPr>
              <w:t>716,59</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sidRPr="00C62591">
              <w:rPr>
                <w:sz w:val="26"/>
                <w:szCs w:val="26"/>
              </w:rPr>
              <w:t>953,07</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sidRPr="00C62591">
              <w:rPr>
                <w:sz w:val="26"/>
                <w:szCs w:val="26"/>
              </w:rPr>
              <w:t>12662,16</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lastRenderedPageBreak/>
              <w:t>1.3</w:t>
            </w: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Проектно-изыскательские работы по благоустройству общественных и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456F04" w:rsidP="000F7047">
            <w:pPr>
              <w:autoSpaceDE w:val="0"/>
              <w:autoSpaceDN w:val="0"/>
              <w:adjustRightInd w:val="0"/>
              <w:jc w:val="center"/>
              <w:rPr>
                <w:sz w:val="26"/>
                <w:szCs w:val="26"/>
              </w:rPr>
            </w:pPr>
            <w:r>
              <w:rPr>
                <w:sz w:val="26"/>
                <w:szCs w:val="26"/>
              </w:rPr>
              <w:t>207,28</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бюджет городского округа Кинешма</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456F04" w:rsidP="000F7047">
            <w:pPr>
              <w:autoSpaceDE w:val="0"/>
              <w:autoSpaceDN w:val="0"/>
              <w:adjustRightInd w:val="0"/>
              <w:jc w:val="center"/>
              <w:rPr>
                <w:sz w:val="26"/>
                <w:szCs w:val="26"/>
              </w:rPr>
            </w:pPr>
            <w:r>
              <w:rPr>
                <w:sz w:val="26"/>
                <w:szCs w:val="26"/>
              </w:rPr>
              <w:t>207,28</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C62591"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xml:space="preserve">- 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B57631" w:rsidP="000F7047">
            <w:pPr>
              <w:autoSpaceDE w:val="0"/>
              <w:autoSpaceDN w:val="0"/>
              <w:adjustRightInd w:val="0"/>
              <w:jc w:val="center"/>
              <w:rPr>
                <w:sz w:val="26"/>
                <w:szCs w:val="26"/>
              </w:rPr>
            </w:pPr>
            <w:r>
              <w:rPr>
                <w:sz w:val="26"/>
                <w:szCs w:val="26"/>
              </w:rPr>
              <w:t>0,0</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r w:rsidR="00C62591" w:rsidRPr="003B0D64" w:rsidTr="00851AF5">
        <w:tc>
          <w:tcPr>
            <w:tcW w:w="567"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p>
        </w:tc>
        <w:tc>
          <w:tcPr>
            <w:tcW w:w="3828" w:type="dxa"/>
            <w:tcBorders>
              <w:top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both"/>
              <w:rPr>
                <w:sz w:val="26"/>
                <w:szCs w:val="26"/>
              </w:rPr>
            </w:pPr>
            <w:r w:rsidRPr="00C62591">
              <w:rPr>
                <w:sz w:val="26"/>
                <w:szCs w:val="26"/>
              </w:rPr>
              <w:t>- 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C62591" w:rsidRPr="00C62591" w:rsidRDefault="00B57631" w:rsidP="000F7047">
            <w:pPr>
              <w:autoSpaceDE w:val="0"/>
              <w:autoSpaceDN w:val="0"/>
              <w:adjustRightInd w:val="0"/>
              <w:jc w:val="center"/>
              <w:rPr>
                <w:sz w:val="26"/>
                <w:szCs w:val="26"/>
              </w:rPr>
            </w:pPr>
            <w:r>
              <w:rPr>
                <w:sz w:val="26"/>
                <w:szCs w:val="26"/>
              </w:rPr>
              <w:t>0,0</w:t>
            </w:r>
          </w:p>
        </w:tc>
        <w:tc>
          <w:tcPr>
            <w:tcW w:w="851" w:type="dxa"/>
            <w:tcBorders>
              <w:top w:val="single" w:sz="4" w:space="0" w:color="auto"/>
              <w:left w:val="single" w:sz="4" w:space="0" w:color="auto"/>
              <w:bottom w:val="single" w:sz="4" w:space="0" w:color="auto"/>
              <w:right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1"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c>
          <w:tcPr>
            <w:tcW w:w="850" w:type="dxa"/>
            <w:tcBorders>
              <w:top w:val="single" w:sz="4" w:space="0" w:color="auto"/>
              <w:left w:val="single" w:sz="4" w:space="0" w:color="auto"/>
              <w:bottom w:val="single" w:sz="4" w:space="0" w:color="auto"/>
            </w:tcBorders>
          </w:tcPr>
          <w:p w:rsidR="00C62591" w:rsidRPr="00C62591" w:rsidRDefault="00C62591" w:rsidP="000F7047">
            <w:pPr>
              <w:autoSpaceDE w:val="0"/>
              <w:autoSpaceDN w:val="0"/>
              <w:adjustRightInd w:val="0"/>
              <w:jc w:val="center"/>
              <w:rPr>
                <w:sz w:val="26"/>
                <w:szCs w:val="26"/>
              </w:rPr>
            </w:pPr>
            <w:r>
              <w:rPr>
                <w:sz w:val="26"/>
                <w:szCs w:val="26"/>
              </w:rPr>
              <w:t>-</w:t>
            </w:r>
          </w:p>
        </w:tc>
      </w:tr>
    </w:tbl>
    <w:p w:rsidR="00851AF5" w:rsidRDefault="00851AF5" w:rsidP="003B0D64">
      <w:pPr>
        <w:autoSpaceDE w:val="0"/>
        <w:autoSpaceDN w:val="0"/>
        <w:adjustRightInd w:val="0"/>
        <w:ind w:firstLine="720"/>
        <w:jc w:val="both"/>
        <w:rPr>
          <w:b/>
          <w:bCs/>
          <w:color w:val="26282F"/>
          <w:highlight w:val="yellow"/>
        </w:rPr>
      </w:pPr>
    </w:p>
    <w:p w:rsidR="00495CBA" w:rsidRDefault="007348F1" w:rsidP="00074469">
      <w:pPr>
        <w:widowControl w:val="0"/>
        <w:tabs>
          <w:tab w:val="left" w:pos="720"/>
        </w:tabs>
        <w:autoSpaceDE w:val="0"/>
        <w:autoSpaceDN w:val="0"/>
        <w:adjustRightInd w:val="0"/>
        <w:ind w:left="181" w:firstLine="527"/>
        <w:jc w:val="both"/>
      </w:pPr>
      <w:r w:rsidRPr="00495CBA">
        <w:t xml:space="preserve">2. </w:t>
      </w:r>
      <w:r w:rsidR="003E0AFA">
        <w:t>Опубликовать настоящее постановление в «Вестнике органов местного самоуправления городского округа Кинешма» и разместить на официальном сайте администрации городского округа Кинешма в информационно-телекоммуникационной сети «Интернет».</w:t>
      </w:r>
    </w:p>
    <w:p w:rsidR="007348F1" w:rsidRPr="00495CBA" w:rsidRDefault="009126DE" w:rsidP="00074469">
      <w:pPr>
        <w:widowControl w:val="0"/>
        <w:tabs>
          <w:tab w:val="left" w:pos="720"/>
        </w:tabs>
        <w:autoSpaceDE w:val="0"/>
        <w:autoSpaceDN w:val="0"/>
        <w:adjustRightInd w:val="0"/>
        <w:spacing w:after="240"/>
        <w:ind w:left="181" w:firstLine="527"/>
        <w:jc w:val="both"/>
      </w:pPr>
      <w:r w:rsidRPr="00495CBA">
        <w:t>3</w:t>
      </w:r>
      <w:r w:rsidR="007348F1" w:rsidRPr="00495CBA">
        <w:t xml:space="preserve">. Контроль </w:t>
      </w:r>
      <w:r w:rsidR="000E2E29" w:rsidRPr="00495CBA">
        <w:t xml:space="preserve"> </w:t>
      </w:r>
      <w:r w:rsidR="007348F1" w:rsidRPr="00495CBA">
        <w:t>за исполнением настоящего постановления возложить на заместителя главы администрации городского округа Кинешма</w:t>
      </w:r>
      <w:r w:rsidR="00992D09">
        <w:t xml:space="preserve"> </w:t>
      </w:r>
      <w:r w:rsidR="00B466A4" w:rsidRPr="00495CBA">
        <w:t>А.Г.</w:t>
      </w:r>
      <w:r w:rsidR="007348F1" w:rsidRPr="00495CBA">
        <w:t xml:space="preserve">Волкова </w:t>
      </w:r>
    </w:p>
    <w:p w:rsidR="00880394" w:rsidRDefault="00880394" w:rsidP="00DC7489">
      <w:pPr>
        <w:pStyle w:val="a3"/>
        <w:ind w:firstLine="709"/>
        <w:jc w:val="both"/>
        <w:rPr>
          <w:sz w:val="27"/>
          <w:szCs w:val="27"/>
        </w:rPr>
      </w:pPr>
    </w:p>
    <w:p w:rsidR="00E845D7" w:rsidRPr="00992948" w:rsidRDefault="00E845D7" w:rsidP="00DC7489">
      <w:pPr>
        <w:pStyle w:val="a3"/>
        <w:ind w:firstLine="709"/>
        <w:jc w:val="both"/>
        <w:rPr>
          <w:sz w:val="27"/>
          <w:szCs w:val="27"/>
        </w:rPr>
      </w:pPr>
    </w:p>
    <w:p w:rsidR="00B316F5" w:rsidRPr="007A584D" w:rsidRDefault="007A584D" w:rsidP="007A584D">
      <w:pPr>
        <w:widowControl w:val="0"/>
        <w:autoSpaceDE w:val="0"/>
        <w:autoSpaceDN w:val="0"/>
        <w:adjustRightInd w:val="0"/>
        <w:ind w:right="-144"/>
        <w:jc w:val="both"/>
        <w:rPr>
          <w:b/>
        </w:rPr>
      </w:pPr>
      <w:r>
        <w:rPr>
          <w:b/>
        </w:rPr>
        <w:t xml:space="preserve">Глава </w:t>
      </w:r>
      <w:r w:rsidR="00B316F5" w:rsidRPr="007A584D">
        <w:rPr>
          <w:b/>
        </w:rPr>
        <w:t>городского округа Кинешма</w:t>
      </w:r>
      <w:r w:rsidR="00B316F5" w:rsidRPr="007A584D">
        <w:rPr>
          <w:b/>
        </w:rPr>
        <w:tab/>
        <w:t xml:space="preserve">  </w:t>
      </w:r>
      <w:r>
        <w:rPr>
          <w:b/>
        </w:rPr>
        <w:t xml:space="preserve">    </w:t>
      </w:r>
      <w:r w:rsidR="00B316F5" w:rsidRPr="007A584D">
        <w:rPr>
          <w:b/>
        </w:rPr>
        <w:t xml:space="preserve">    </w:t>
      </w:r>
      <w:r w:rsidR="00B316F5" w:rsidRPr="007A584D">
        <w:rPr>
          <w:b/>
        </w:rPr>
        <w:tab/>
      </w:r>
      <w:r w:rsidR="00187D8D" w:rsidRPr="007A584D">
        <w:rPr>
          <w:b/>
        </w:rPr>
        <w:t xml:space="preserve">            </w:t>
      </w:r>
      <w:r w:rsidR="00B57631">
        <w:rPr>
          <w:b/>
        </w:rPr>
        <w:t xml:space="preserve">        </w:t>
      </w:r>
      <w:r w:rsidR="00187D8D" w:rsidRPr="007A584D">
        <w:rPr>
          <w:b/>
        </w:rPr>
        <w:t xml:space="preserve">   </w:t>
      </w:r>
      <w:r w:rsidR="000B2625" w:rsidRPr="007A584D">
        <w:rPr>
          <w:b/>
        </w:rPr>
        <w:t>А.В.Пахолков</w:t>
      </w:r>
    </w:p>
    <w:p w:rsidR="00D33D1E" w:rsidRPr="007A584D" w:rsidRDefault="00D33D1E" w:rsidP="00B316F5">
      <w:pPr>
        <w:widowControl w:val="0"/>
        <w:autoSpaceDE w:val="0"/>
        <w:autoSpaceDN w:val="0"/>
        <w:adjustRightInd w:val="0"/>
        <w:ind w:right="-711"/>
        <w:jc w:val="both"/>
        <w:rPr>
          <w:b/>
        </w:rPr>
      </w:pPr>
    </w:p>
    <w:p w:rsidR="00E845D7" w:rsidRDefault="00E845D7" w:rsidP="00B316F5">
      <w:pPr>
        <w:widowControl w:val="0"/>
        <w:autoSpaceDE w:val="0"/>
        <w:autoSpaceDN w:val="0"/>
        <w:adjustRightInd w:val="0"/>
        <w:rPr>
          <w:sz w:val="24"/>
          <w:szCs w:val="24"/>
        </w:rPr>
      </w:pPr>
    </w:p>
    <w:p w:rsidR="00CA2FFB" w:rsidRDefault="00CA2FFB" w:rsidP="00B316F5">
      <w:pPr>
        <w:widowControl w:val="0"/>
        <w:autoSpaceDE w:val="0"/>
        <w:autoSpaceDN w:val="0"/>
        <w:adjustRightInd w:val="0"/>
        <w:rPr>
          <w:sz w:val="24"/>
          <w:szCs w:val="24"/>
        </w:rPr>
      </w:pPr>
    </w:p>
    <w:p w:rsidR="00B316F5" w:rsidRPr="00943A2D" w:rsidRDefault="00B316F5" w:rsidP="00B316F5">
      <w:pPr>
        <w:widowControl w:val="0"/>
        <w:autoSpaceDE w:val="0"/>
        <w:autoSpaceDN w:val="0"/>
        <w:adjustRightInd w:val="0"/>
        <w:rPr>
          <w:sz w:val="16"/>
          <w:szCs w:val="16"/>
        </w:rPr>
      </w:pPr>
      <w:r w:rsidRPr="00943A2D">
        <w:rPr>
          <w:sz w:val="16"/>
          <w:szCs w:val="16"/>
        </w:rPr>
        <w:t xml:space="preserve">Исп. </w:t>
      </w:r>
      <w:r w:rsidR="00943A2D" w:rsidRPr="00943A2D">
        <w:rPr>
          <w:sz w:val="16"/>
          <w:szCs w:val="16"/>
        </w:rPr>
        <w:t>Главный специалист-экономист:</w:t>
      </w:r>
      <w:r w:rsidR="002E1E15">
        <w:rPr>
          <w:sz w:val="16"/>
          <w:szCs w:val="16"/>
        </w:rPr>
        <w:t xml:space="preserve"> </w:t>
      </w:r>
      <w:r w:rsidR="00943A2D" w:rsidRPr="00943A2D">
        <w:rPr>
          <w:sz w:val="16"/>
          <w:szCs w:val="16"/>
        </w:rPr>
        <w:t>Н.В.Седова</w:t>
      </w:r>
    </w:p>
    <w:p w:rsidR="006D78DC" w:rsidRPr="00943A2D" w:rsidRDefault="00943A2D" w:rsidP="00992948">
      <w:pPr>
        <w:widowControl w:val="0"/>
        <w:autoSpaceDE w:val="0"/>
        <w:autoSpaceDN w:val="0"/>
        <w:adjustRightInd w:val="0"/>
        <w:rPr>
          <w:sz w:val="16"/>
          <w:szCs w:val="16"/>
        </w:rPr>
      </w:pPr>
      <w:r>
        <w:rPr>
          <w:sz w:val="16"/>
          <w:szCs w:val="16"/>
        </w:rPr>
        <w:t>Согласовано:</w:t>
      </w:r>
      <w:r w:rsidR="002E1E15">
        <w:rPr>
          <w:sz w:val="16"/>
          <w:szCs w:val="16"/>
        </w:rPr>
        <w:t xml:space="preserve"> Н</w:t>
      </w:r>
      <w:r w:rsidR="00B316F5" w:rsidRPr="00943A2D">
        <w:rPr>
          <w:sz w:val="16"/>
          <w:szCs w:val="16"/>
        </w:rPr>
        <w:t>ачальник управления</w:t>
      </w:r>
      <w:r w:rsidR="002E1E15">
        <w:rPr>
          <w:sz w:val="16"/>
          <w:szCs w:val="16"/>
        </w:rPr>
        <w:t xml:space="preserve"> </w:t>
      </w:r>
      <w:r w:rsidR="00B316F5" w:rsidRPr="00943A2D">
        <w:rPr>
          <w:sz w:val="16"/>
          <w:szCs w:val="16"/>
        </w:rPr>
        <w:t xml:space="preserve">правового сопровождения и контроля </w:t>
      </w:r>
      <w:r w:rsidR="00346D85" w:rsidRPr="00943A2D">
        <w:rPr>
          <w:sz w:val="16"/>
          <w:szCs w:val="16"/>
        </w:rPr>
        <w:t xml:space="preserve">: </w:t>
      </w:r>
      <w:r w:rsidR="002E1E15">
        <w:rPr>
          <w:sz w:val="16"/>
          <w:szCs w:val="16"/>
        </w:rPr>
        <w:t>Д.Ю.Новосадов</w:t>
      </w:r>
    </w:p>
    <w:sectPr w:rsidR="006D78DC" w:rsidRPr="00943A2D" w:rsidSect="00E54C75">
      <w:footerReference w:type="default" r:id="rId14"/>
      <w:pgSz w:w="11906" w:h="16838"/>
      <w:pgMar w:top="851" w:right="566"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F1E" w:rsidRPr="00E605A5" w:rsidRDefault="00365F1E" w:rsidP="00E605A5">
      <w:r>
        <w:separator/>
      </w:r>
    </w:p>
  </w:endnote>
  <w:endnote w:type="continuationSeparator" w:id="1">
    <w:p w:rsidR="00365F1E" w:rsidRPr="00E605A5" w:rsidRDefault="00365F1E" w:rsidP="00E60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6520"/>
      <w:docPartObj>
        <w:docPartGallery w:val="Page Numbers (Bottom of Page)"/>
        <w:docPartUnique/>
      </w:docPartObj>
    </w:sdtPr>
    <w:sdtContent>
      <w:p w:rsidR="000F7047" w:rsidRDefault="000F7047">
        <w:pPr>
          <w:pStyle w:val="ab"/>
          <w:jc w:val="center"/>
        </w:pPr>
        <w:fldSimple w:instr=" PAGE   \* MERGEFORMAT ">
          <w:r w:rsidR="0014739C">
            <w:rPr>
              <w:noProof/>
            </w:rPr>
            <w:t>11</w:t>
          </w:r>
        </w:fldSimple>
      </w:p>
    </w:sdtContent>
  </w:sdt>
  <w:p w:rsidR="000F7047" w:rsidRDefault="000F704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F1E" w:rsidRPr="00E605A5" w:rsidRDefault="00365F1E" w:rsidP="00E605A5">
      <w:r>
        <w:separator/>
      </w:r>
    </w:p>
  </w:footnote>
  <w:footnote w:type="continuationSeparator" w:id="1">
    <w:p w:rsidR="00365F1E" w:rsidRPr="00E605A5" w:rsidRDefault="00365F1E" w:rsidP="00E60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861"/>
    <w:multiLevelType w:val="multilevel"/>
    <w:tmpl w:val="94AAAE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2671008A"/>
    <w:multiLevelType w:val="hybridMultilevel"/>
    <w:tmpl w:val="EFB0D23E"/>
    <w:lvl w:ilvl="0" w:tplc="6A9C68B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C8518ED"/>
    <w:multiLevelType w:val="multilevel"/>
    <w:tmpl w:val="D77E7632"/>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1D86975"/>
    <w:multiLevelType w:val="hybridMultilevel"/>
    <w:tmpl w:val="DF2C3112"/>
    <w:lvl w:ilvl="0" w:tplc="0AC0A120">
      <w:start w:val="19"/>
      <w:numFmt w:val="decimal"/>
      <w:lvlText w:val="%1"/>
      <w:lvlJc w:val="left"/>
      <w:pPr>
        <w:ind w:left="525" w:hanging="360"/>
      </w:pPr>
      <w:rPr>
        <w:rFonts w:hint="default"/>
        <w:sz w:val="24"/>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38677AB3"/>
    <w:multiLevelType w:val="hybridMultilevel"/>
    <w:tmpl w:val="0554CF9E"/>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E600B7"/>
    <w:multiLevelType w:val="hybridMultilevel"/>
    <w:tmpl w:val="E6E22CB8"/>
    <w:lvl w:ilvl="0" w:tplc="4D623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B05915"/>
    <w:multiLevelType w:val="hybridMultilevel"/>
    <w:tmpl w:val="9A0AFD4A"/>
    <w:lvl w:ilvl="0" w:tplc="FDE6EE10">
      <w:start w:val="1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141F3B"/>
    <w:multiLevelType w:val="hybridMultilevel"/>
    <w:tmpl w:val="5164CF78"/>
    <w:lvl w:ilvl="0" w:tplc="2464535C">
      <w:start w:val="19"/>
      <w:numFmt w:val="decimal"/>
      <w:lvlText w:val="%1"/>
      <w:lvlJc w:val="left"/>
      <w:pPr>
        <w:ind w:left="585" w:hanging="360"/>
      </w:pPr>
      <w:rPr>
        <w:rFonts w:hint="default"/>
        <w:sz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624F2D41"/>
    <w:multiLevelType w:val="hybridMultilevel"/>
    <w:tmpl w:val="FB0222A8"/>
    <w:lvl w:ilvl="0" w:tplc="604E21DA">
      <w:start w:val="1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3958B5"/>
    <w:multiLevelType w:val="hybridMultilevel"/>
    <w:tmpl w:val="250473DE"/>
    <w:lvl w:ilvl="0" w:tplc="AE9AE43A">
      <w:start w:val="1"/>
      <w:numFmt w:val="decimal"/>
      <w:lvlText w:val="%1."/>
      <w:lvlJc w:val="left"/>
      <w:pPr>
        <w:ind w:left="1050" w:hanging="49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775258C2"/>
    <w:multiLevelType w:val="hybridMultilevel"/>
    <w:tmpl w:val="5038CC4A"/>
    <w:lvl w:ilvl="0" w:tplc="317A876A">
      <w:start w:val="19"/>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E72903"/>
    <w:multiLevelType w:val="hybridMultilevel"/>
    <w:tmpl w:val="0D8E6F6E"/>
    <w:lvl w:ilvl="0" w:tplc="7D28089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11"/>
  </w:num>
  <w:num w:numId="3">
    <w:abstractNumId w:val="4"/>
  </w:num>
  <w:num w:numId="4">
    <w:abstractNumId w:val="9"/>
  </w:num>
  <w:num w:numId="5">
    <w:abstractNumId w:val="2"/>
  </w:num>
  <w:num w:numId="6">
    <w:abstractNumId w:val="6"/>
  </w:num>
  <w:num w:numId="7">
    <w:abstractNumId w:val="8"/>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82B01"/>
    <w:rsid w:val="000027FC"/>
    <w:rsid w:val="00007035"/>
    <w:rsid w:val="00010454"/>
    <w:rsid w:val="000108FE"/>
    <w:rsid w:val="0001260F"/>
    <w:rsid w:val="00015124"/>
    <w:rsid w:val="00015F26"/>
    <w:rsid w:val="000204AF"/>
    <w:rsid w:val="00020DDC"/>
    <w:rsid w:val="000242D0"/>
    <w:rsid w:val="000244C4"/>
    <w:rsid w:val="000265A5"/>
    <w:rsid w:val="00027C05"/>
    <w:rsid w:val="0003128C"/>
    <w:rsid w:val="0003291F"/>
    <w:rsid w:val="0003427F"/>
    <w:rsid w:val="000354E0"/>
    <w:rsid w:val="000602F1"/>
    <w:rsid w:val="00064FD7"/>
    <w:rsid w:val="00066103"/>
    <w:rsid w:val="00066FB3"/>
    <w:rsid w:val="00070AC6"/>
    <w:rsid w:val="0007222C"/>
    <w:rsid w:val="00074469"/>
    <w:rsid w:val="00086370"/>
    <w:rsid w:val="00087BE5"/>
    <w:rsid w:val="00092436"/>
    <w:rsid w:val="00096A86"/>
    <w:rsid w:val="000A174A"/>
    <w:rsid w:val="000A4EED"/>
    <w:rsid w:val="000A6230"/>
    <w:rsid w:val="000B2625"/>
    <w:rsid w:val="000B3551"/>
    <w:rsid w:val="000B41C7"/>
    <w:rsid w:val="000B451E"/>
    <w:rsid w:val="000B6557"/>
    <w:rsid w:val="000C249C"/>
    <w:rsid w:val="000C6DC7"/>
    <w:rsid w:val="000D0CD7"/>
    <w:rsid w:val="000D1ABC"/>
    <w:rsid w:val="000D1ADF"/>
    <w:rsid w:val="000D288E"/>
    <w:rsid w:val="000D346A"/>
    <w:rsid w:val="000E0032"/>
    <w:rsid w:val="000E14FB"/>
    <w:rsid w:val="000E2E29"/>
    <w:rsid w:val="000E5CEA"/>
    <w:rsid w:val="000F2608"/>
    <w:rsid w:val="000F4375"/>
    <w:rsid w:val="000F49DA"/>
    <w:rsid w:val="000F7047"/>
    <w:rsid w:val="001041F8"/>
    <w:rsid w:val="00106CF5"/>
    <w:rsid w:val="00111A1C"/>
    <w:rsid w:val="0011206A"/>
    <w:rsid w:val="00114ABD"/>
    <w:rsid w:val="00124110"/>
    <w:rsid w:val="00124805"/>
    <w:rsid w:val="001255D8"/>
    <w:rsid w:val="0013072E"/>
    <w:rsid w:val="00131BD1"/>
    <w:rsid w:val="001435F1"/>
    <w:rsid w:val="0014739C"/>
    <w:rsid w:val="00157090"/>
    <w:rsid w:val="00161074"/>
    <w:rsid w:val="00164D6E"/>
    <w:rsid w:val="00167057"/>
    <w:rsid w:val="00172FF5"/>
    <w:rsid w:val="00174D88"/>
    <w:rsid w:val="00180BE3"/>
    <w:rsid w:val="001826E8"/>
    <w:rsid w:val="0018390A"/>
    <w:rsid w:val="00187D8D"/>
    <w:rsid w:val="001909E4"/>
    <w:rsid w:val="001A5D7E"/>
    <w:rsid w:val="001B1AAF"/>
    <w:rsid w:val="001B2B66"/>
    <w:rsid w:val="001B2DE9"/>
    <w:rsid w:val="001B359B"/>
    <w:rsid w:val="001B6A64"/>
    <w:rsid w:val="001C0F41"/>
    <w:rsid w:val="001C131B"/>
    <w:rsid w:val="001D26CC"/>
    <w:rsid w:val="001D42A1"/>
    <w:rsid w:val="001D536E"/>
    <w:rsid w:val="001D62F4"/>
    <w:rsid w:val="001E1CD7"/>
    <w:rsid w:val="001E2EE4"/>
    <w:rsid w:val="001E372C"/>
    <w:rsid w:val="001E3991"/>
    <w:rsid w:val="001E618B"/>
    <w:rsid w:val="001E7014"/>
    <w:rsid w:val="001F4623"/>
    <w:rsid w:val="001F6367"/>
    <w:rsid w:val="001F79D0"/>
    <w:rsid w:val="002008BF"/>
    <w:rsid w:val="002038B7"/>
    <w:rsid w:val="0020413E"/>
    <w:rsid w:val="00207075"/>
    <w:rsid w:val="002117E4"/>
    <w:rsid w:val="00212D10"/>
    <w:rsid w:val="00220B1F"/>
    <w:rsid w:val="002279E7"/>
    <w:rsid w:val="0023264B"/>
    <w:rsid w:val="00235B56"/>
    <w:rsid w:val="002405EE"/>
    <w:rsid w:val="002427E1"/>
    <w:rsid w:val="0024689C"/>
    <w:rsid w:val="0025127D"/>
    <w:rsid w:val="0025285E"/>
    <w:rsid w:val="00253FE2"/>
    <w:rsid w:val="00254389"/>
    <w:rsid w:val="002549C9"/>
    <w:rsid w:val="00255BB8"/>
    <w:rsid w:val="00266AC3"/>
    <w:rsid w:val="00272FFA"/>
    <w:rsid w:val="0027475D"/>
    <w:rsid w:val="0028060C"/>
    <w:rsid w:val="0028144C"/>
    <w:rsid w:val="00282B01"/>
    <w:rsid w:val="00284E74"/>
    <w:rsid w:val="0029364D"/>
    <w:rsid w:val="002A3F85"/>
    <w:rsid w:val="002A7BC2"/>
    <w:rsid w:val="002B5F4B"/>
    <w:rsid w:val="002C0D94"/>
    <w:rsid w:val="002C4F78"/>
    <w:rsid w:val="002C50C9"/>
    <w:rsid w:val="002C63DF"/>
    <w:rsid w:val="002C6633"/>
    <w:rsid w:val="002C7ADD"/>
    <w:rsid w:val="002D47E0"/>
    <w:rsid w:val="002D6138"/>
    <w:rsid w:val="002D68DD"/>
    <w:rsid w:val="002E1C56"/>
    <w:rsid w:val="002E1E15"/>
    <w:rsid w:val="002E4421"/>
    <w:rsid w:val="002E4C5D"/>
    <w:rsid w:val="002E7891"/>
    <w:rsid w:val="002F070C"/>
    <w:rsid w:val="002F2165"/>
    <w:rsid w:val="002F671A"/>
    <w:rsid w:val="00302EAA"/>
    <w:rsid w:val="00310DAD"/>
    <w:rsid w:val="003122D4"/>
    <w:rsid w:val="00312F52"/>
    <w:rsid w:val="00315525"/>
    <w:rsid w:val="00315892"/>
    <w:rsid w:val="00323406"/>
    <w:rsid w:val="00323B9C"/>
    <w:rsid w:val="00324C99"/>
    <w:rsid w:val="003345C6"/>
    <w:rsid w:val="00342513"/>
    <w:rsid w:val="0034480A"/>
    <w:rsid w:val="00346D85"/>
    <w:rsid w:val="00352766"/>
    <w:rsid w:val="00357BAD"/>
    <w:rsid w:val="00365F1E"/>
    <w:rsid w:val="00372A2A"/>
    <w:rsid w:val="00373FB3"/>
    <w:rsid w:val="00381F71"/>
    <w:rsid w:val="003822F0"/>
    <w:rsid w:val="00391E23"/>
    <w:rsid w:val="003939EC"/>
    <w:rsid w:val="00395007"/>
    <w:rsid w:val="003A6B39"/>
    <w:rsid w:val="003B0D64"/>
    <w:rsid w:val="003B5C12"/>
    <w:rsid w:val="003C6980"/>
    <w:rsid w:val="003D218D"/>
    <w:rsid w:val="003D305C"/>
    <w:rsid w:val="003E0AFA"/>
    <w:rsid w:val="003E0CD7"/>
    <w:rsid w:val="003E1B3C"/>
    <w:rsid w:val="003E3D16"/>
    <w:rsid w:val="003F223B"/>
    <w:rsid w:val="004009C7"/>
    <w:rsid w:val="00406CCE"/>
    <w:rsid w:val="0041487F"/>
    <w:rsid w:val="0041657F"/>
    <w:rsid w:val="00420670"/>
    <w:rsid w:val="00426484"/>
    <w:rsid w:val="0043607D"/>
    <w:rsid w:val="004508C8"/>
    <w:rsid w:val="00451EFB"/>
    <w:rsid w:val="004550B1"/>
    <w:rsid w:val="00455681"/>
    <w:rsid w:val="0045569B"/>
    <w:rsid w:val="00455F57"/>
    <w:rsid w:val="004565CD"/>
    <w:rsid w:val="004569FE"/>
    <w:rsid w:val="00456F04"/>
    <w:rsid w:val="00462AA2"/>
    <w:rsid w:val="00463D15"/>
    <w:rsid w:val="004655A4"/>
    <w:rsid w:val="0046566C"/>
    <w:rsid w:val="00471B16"/>
    <w:rsid w:val="00472704"/>
    <w:rsid w:val="00475470"/>
    <w:rsid w:val="00486B08"/>
    <w:rsid w:val="00486EAE"/>
    <w:rsid w:val="00490649"/>
    <w:rsid w:val="00493BA8"/>
    <w:rsid w:val="00494F7B"/>
    <w:rsid w:val="004950EC"/>
    <w:rsid w:val="00495BF9"/>
    <w:rsid w:val="00495CBA"/>
    <w:rsid w:val="004973C3"/>
    <w:rsid w:val="004A5468"/>
    <w:rsid w:val="004B044E"/>
    <w:rsid w:val="004B0494"/>
    <w:rsid w:val="004B0846"/>
    <w:rsid w:val="004B1F5A"/>
    <w:rsid w:val="004B4DE5"/>
    <w:rsid w:val="004B5D59"/>
    <w:rsid w:val="004B6958"/>
    <w:rsid w:val="004D0429"/>
    <w:rsid w:val="004D1010"/>
    <w:rsid w:val="004D5072"/>
    <w:rsid w:val="004D5C20"/>
    <w:rsid w:val="004D749D"/>
    <w:rsid w:val="004E0310"/>
    <w:rsid w:val="004E41D5"/>
    <w:rsid w:val="004E5A13"/>
    <w:rsid w:val="004E65B8"/>
    <w:rsid w:val="004E6E2C"/>
    <w:rsid w:val="004F4953"/>
    <w:rsid w:val="004F74FF"/>
    <w:rsid w:val="004F7F17"/>
    <w:rsid w:val="00507EC7"/>
    <w:rsid w:val="005120DF"/>
    <w:rsid w:val="00514B3D"/>
    <w:rsid w:val="00516E89"/>
    <w:rsid w:val="005178A8"/>
    <w:rsid w:val="0052173D"/>
    <w:rsid w:val="00521AE9"/>
    <w:rsid w:val="00523E52"/>
    <w:rsid w:val="00525FD9"/>
    <w:rsid w:val="00530922"/>
    <w:rsid w:val="0053513E"/>
    <w:rsid w:val="005351C6"/>
    <w:rsid w:val="00536A79"/>
    <w:rsid w:val="00541981"/>
    <w:rsid w:val="005500FA"/>
    <w:rsid w:val="005527F2"/>
    <w:rsid w:val="00562B45"/>
    <w:rsid w:val="005667E0"/>
    <w:rsid w:val="00573F0D"/>
    <w:rsid w:val="005748C9"/>
    <w:rsid w:val="00575905"/>
    <w:rsid w:val="00577394"/>
    <w:rsid w:val="00586637"/>
    <w:rsid w:val="00592409"/>
    <w:rsid w:val="00596029"/>
    <w:rsid w:val="005A37FE"/>
    <w:rsid w:val="005A6E6F"/>
    <w:rsid w:val="005A70F1"/>
    <w:rsid w:val="005B5D0A"/>
    <w:rsid w:val="005C4EBC"/>
    <w:rsid w:val="005D1419"/>
    <w:rsid w:val="005D4F54"/>
    <w:rsid w:val="005D715C"/>
    <w:rsid w:val="005E2F8E"/>
    <w:rsid w:val="005E3556"/>
    <w:rsid w:val="005F04D8"/>
    <w:rsid w:val="005F11E9"/>
    <w:rsid w:val="005F4E37"/>
    <w:rsid w:val="006045B4"/>
    <w:rsid w:val="00605046"/>
    <w:rsid w:val="00605484"/>
    <w:rsid w:val="00606F2D"/>
    <w:rsid w:val="006078BB"/>
    <w:rsid w:val="00613A86"/>
    <w:rsid w:val="00621F90"/>
    <w:rsid w:val="00622F0E"/>
    <w:rsid w:val="00624557"/>
    <w:rsid w:val="00625CC5"/>
    <w:rsid w:val="006270D0"/>
    <w:rsid w:val="006330E6"/>
    <w:rsid w:val="006400E2"/>
    <w:rsid w:val="00643801"/>
    <w:rsid w:val="00645A3B"/>
    <w:rsid w:val="00645D2F"/>
    <w:rsid w:val="00652E6F"/>
    <w:rsid w:val="00653CA5"/>
    <w:rsid w:val="00663EA1"/>
    <w:rsid w:val="00672697"/>
    <w:rsid w:val="00672CCC"/>
    <w:rsid w:val="006801F3"/>
    <w:rsid w:val="00683357"/>
    <w:rsid w:val="00686084"/>
    <w:rsid w:val="00686DA7"/>
    <w:rsid w:val="00697FF2"/>
    <w:rsid w:val="006A5BA1"/>
    <w:rsid w:val="006A5BD4"/>
    <w:rsid w:val="006B48D4"/>
    <w:rsid w:val="006B4DC1"/>
    <w:rsid w:val="006C3812"/>
    <w:rsid w:val="006C3B81"/>
    <w:rsid w:val="006D3A9C"/>
    <w:rsid w:val="006D78DC"/>
    <w:rsid w:val="006E106B"/>
    <w:rsid w:val="006E2699"/>
    <w:rsid w:val="006E5C3F"/>
    <w:rsid w:val="006F0EDA"/>
    <w:rsid w:val="00701770"/>
    <w:rsid w:val="007037F9"/>
    <w:rsid w:val="00706547"/>
    <w:rsid w:val="00711603"/>
    <w:rsid w:val="00714698"/>
    <w:rsid w:val="00726AFC"/>
    <w:rsid w:val="00731A25"/>
    <w:rsid w:val="00732B92"/>
    <w:rsid w:val="00732FF4"/>
    <w:rsid w:val="00733E04"/>
    <w:rsid w:val="007348F1"/>
    <w:rsid w:val="00734D9C"/>
    <w:rsid w:val="00736EE3"/>
    <w:rsid w:val="007401F5"/>
    <w:rsid w:val="007436AD"/>
    <w:rsid w:val="007508FC"/>
    <w:rsid w:val="007509C8"/>
    <w:rsid w:val="00754B16"/>
    <w:rsid w:val="0076164C"/>
    <w:rsid w:val="007617D4"/>
    <w:rsid w:val="00765C5E"/>
    <w:rsid w:val="00774DE4"/>
    <w:rsid w:val="007806DE"/>
    <w:rsid w:val="00792296"/>
    <w:rsid w:val="00792834"/>
    <w:rsid w:val="007945A6"/>
    <w:rsid w:val="007A584D"/>
    <w:rsid w:val="007B189D"/>
    <w:rsid w:val="007B4787"/>
    <w:rsid w:val="007C5021"/>
    <w:rsid w:val="007D1C92"/>
    <w:rsid w:val="007D7DD5"/>
    <w:rsid w:val="007E1843"/>
    <w:rsid w:val="007E29AF"/>
    <w:rsid w:val="007E70EB"/>
    <w:rsid w:val="007F51D6"/>
    <w:rsid w:val="007F6C54"/>
    <w:rsid w:val="0080143C"/>
    <w:rsid w:val="00801B85"/>
    <w:rsid w:val="008020C3"/>
    <w:rsid w:val="00806754"/>
    <w:rsid w:val="008074C6"/>
    <w:rsid w:val="00810697"/>
    <w:rsid w:val="00811631"/>
    <w:rsid w:val="008121EB"/>
    <w:rsid w:val="0081270C"/>
    <w:rsid w:val="00820119"/>
    <w:rsid w:val="00823FA6"/>
    <w:rsid w:val="00833F03"/>
    <w:rsid w:val="00836A17"/>
    <w:rsid w:val="008433F0"/>
    <w:rsid w:val="00844D70"/>
    <w:rsid w:val="00845F74"/>
    <w:rsid w:val="00846AB9"/>
    <w:rsid w:val="00847A48"/>
    <w:rsid w:val="00851608"/>
    <w:rsid w:val="00851AF5"/>
    <w:rsid w:val="008526C6"/>
    <w:rsid w:val="0086268D"/>
    <w:rsid w:val="00862C30"/>
    <w:rsid w:val="00862EB3"/>
    <w:rsid w:val="008632CD"/>
    <w:rsid w:val="00867246"/>
    <w:rsid w:val="00867626"/>
    <w:rsid w:val="00875C81"/>
    <w:rsid w:val="00880394"/>
    <w:rsid w:val="008920DA"/>
    <w:rsid w:val="008945E4"/>
    <w:rsid w:val="00897AB0"/>
    <w:rsid w:val="008A10CA"/>
    <w:rsid w:val="008A1101"/>
    <w:rsid w:val="008B31FD"/>
    <w:rsid w:val="008C29DE"/>
    <w:rsid w:val="008C3B2B"/>
    <w:rsid w:val="008D5422"/>
    <w:rsid w:val="008D6E90"/>
    <w:rsid w:val="008F1F4C"/>
    <w:rsid w:val="0090080B"/>
    <w:rsid w:val="009021FD"/>
    <w:rsid w:val="00907FB3"/>
    <w:rsid w:val="00911956"/>
    <w:rsid w:val="009126DE"/>
    <w:rsid w:val="0091440D"/>
    <w:rsid w:val="00916ABD"/>
    <w:rsid w:val="00923877"/>
    <w:rsid w:val="00925A1D"/>
    <w:rsid w:val="00925AFB"/>
    <w:rsid w:val="00925B01"/>
    <w:rsid w:val="009267E5"/>
    <w:rsid w:val="00933533"/>
    <w:rsid w:val="009336DF"/>
    <w:rsid w:val="0093434B"/>
    <w:rsid w:val="009421ED"/>
    <w:rsid w:val="00943A2D"/>
    <w:rsid w:val="009704B7"/>
    <w:rsid w:val="00973CD6"/>
    <w:rsid w:val="0097764E"/>
    <w:rsid w:val="00980646"/>
    <w:rsid w:val="00982E5D"/>
    <w:rsid w:val="00986703"/>
    <w:rsid w:val="00990ACE"/>
    <w:rsid w:val="00992948"/>
    <w:rsid w:val="00992D09"/>
    <w:rsid w:val="009A6517"/>
    <w:rsid w:val="009A77CC"/>
    <w:rsid w:val="009A7EB4"/>
    <w:rsid w:val="009B0252"/>
    <w:rsid w:val="009B1C2B"/>
    <w:rsid w:val="009B33A9"/>
    <w:rsid w:val="009B5061"/>
    <w:rsid w:val="009C34D7"/>
    <w:rsid w:val="009C4352"/>
    <w:rsid w:val="009D1CD1"/>
    <w:rsid w:val="009D36D3"/>
    <w:rsid w:val="009E32D9"/>
    <w:rsid w:val="009E4E3D"/>
    <w:rsid w:val="009E5C94"/>
    <w:rsid w:val="009F0AA3"/>
    <w:rsid w:val="009F4941"/>
    <w:rsid w:val="00A01A0C"/>
    <w:rsid w:val="00A02853"/>
    <w:rsid w:val="00A03129"/>
    <w:rsid w:val="00A05EB9"/>
    <w:rsid w:val="00A06E62"/>
    <w:rsid w:val="00A07DB6"/>
    <w:rsid w:val="00A11072"/>
    <w:rsid w:val="00A16062"/>
    <w:rsid w:val="00A174C0"/>
    <w:rsid w:val="00A26E29"/>
    <w:rsid w:val="00A30AB2"/>
    <w:rsid w:val="00A349D1"/>
    <w:rsid w:val="00A35799"/>
    <w:rsid w:val="00A35BA7"/>
    <w:rsid w:val="00A418CA"/>
    <w:rsid w:val="00A43710"/>
    <w:rsid w:val="00A44C2C"/>
    <w:rsid w:val="00A51F82"/>
    <w:rsid w:val="00A661CC"/>
    <w:rsid w:val="00A669D4"/>
    <w:rsid w:val="00A66D0C"/>
    <w:rsid w:val="00A747D4"/>
    <w:rsid w:val="00A80AFB"/>
    <w:rsid w:val="00A855DC"/>
    <w:rsid w:val="00A85C65"/>
    <w:rsid w:val="00A91DBA"/>
    <w:rsid w:val="00A9360E"/>
    <w:rsid w:val="00A9443A"/>
    <w:rsid w:val="00A96411"/>
    <w:rsid w:val="00AA4537"/>
    <w:rsid w:val="00AA7BB7"/>
    <w:rsid w:val="00AB156F"/>
    <w:rsid w:val="00AB6372"/>
    <w:rsid w:val="00AB7044"/>
    <w:rsid w:val="00AB7233"/>
    <w:rsid w:val="00AC16F6"/>
    <w:rsid w:val="00AC2BA6"/>
    <w:rsid w:val="00AC2DA5"/>
    <w:rsid w:val="00AC40DC"/>
    <w:rsid w:val="00AC5553"/>
    <w:rsid w:val="00AC6C3C"/>
    <w:rsid w:val="00AD68B7"/>
    <w:rsid w:val="00AF06EE"/>
    <w:rsid w:val="00AF426E"/>
    <w:rsid w:val="00B0115A"/>
    <w:rsid w:val="00B0398B"/>
    <w:rsid w:val="00B12059"/>
    <w:rsid w:val="00B1314F"/>
    <w:rsid w:val="00B13629"/>
    <w:rsid w:val="00B14880"/>
    <w:rsid w:val="00B22869"/>
    <w:rsid w:val="00B25B44"/>
    <w:rsid w:val="00B27C85"/>
    <w:rsid w:val="00B316F5"/>
    <w:rsid w:val="00B44976"/>
    <w:rsid w:val="00B466A4"/>
    <w:rsid w:val="00B50E2D"/>
    <w:rsid w:val="00B53A65"/>
    <w:rsid w:val="00B53E62"/>
    <w:rsid w:val="00B57631"/>
    <w:rsid w:val="00B64737"/>
    <w:rsid w:val="00B657C7"/>
    <w:rsid w:val="00B80619"/>
    <w:rsid w:val="00B9314C"/>
    <w:rsid w:val="00B94AA5"/>
    <w:rsid w:val="00B9526C"/>
    <w:rsid w:val="00BA259D"/>
    <w:rsid w:val="00BA3538"/>
    <w:rsid w:val="00BA7C39"/>
    <w:rsid w:val="00BB125D"/>
    <w:rsid w:val="00BB38D2"/>
    <w:rsid w:val="00BB67DD"/>
    <w:rsid w:val="00BC1B16"/>
    <w:rsid w:val="00BC5809"/>
    <w:rsid w:val="00BD0D5E"/>
    <w:rsid w:val="00BD1345"/>
    <w:rsid w:val="00BD4D93"/>
    <w:rsid w:val="00BD5576"/>
    <w:rsid w:val="00BE3C87"/>
    <w:rsid w:val="00BE4E02"/>
    <w:rsid w:val="00BF760E"/>
    <w:rsid w:val="00C02582"/>
    <w:rsid w:val="00C164C9"/>
    <w:rsid w:val="00C16D8C"/>
    <w:rsid w:val="00C21EC7"/>
    <w:rsid w:val="00C22923"/>
    <w:rsid w:val="00C27D46"/>
    <w:rsid w:val="00C40C95"/>
    <w:rsid w:val="00C417E6"/>
    <w:rsid w:val="00C433F8"/>
    <w:rsid w:val="00C45455"/>
    <w:rsid w:val="00C54D0B"/>
    <w:rsid w:val="00C54EB6"/>
    <w:rsid w:val="00C60FEF"/>
    <w:rsid w:val="00C62591"/>
    <w:rsid w:val="00C63744"/>
    <w:rsid w:val="00C712A1"/>
    <w:rsid w:val="00C724D8"/>
    <w:rsid w:val="00C75688"/>
    <w:rsid w:val="00C80F02"/>
    <w:rsid w:val="00C80FEB"/>
    <w:rsid w:val="00C832C3"/>
    <w:rsid w:val="00C90466"/>
    <w:rsid w:val="00C97F3C"/>
    <w:rsid w:val="00CA0D44"/>
    <w:rsid w:val="00CA2FFB"/>
    <w:rsid w:val="00CA4665"/>
    <w:rsid w:val="00CA508E"/>
    <w:rsid w:val="00CA5D40"/>
    <w:rsid w:val="00CB1043"/>
    <w:rsid w:val="00CB1C4E"/>
    <w:rsid w:val="00CB1C92"/>
    <w:rsid w:val="00CB2C9A"/>
    <w:rsid w:val="00CD3A70"/>
    <w:rsid w:val="00CE24C9"/>
    <w:rsid w:val="00CE52EA"/>
    <w:rsid w:val="00CE5DEF"/>
    <w:rsid w:val="00CF20BF"/>
    <w:rsid w:val="00CF352E"/>
    <w:rsid w:val="00CF3C1B"/>
    <w:rsid w:val="00D005CA"/>
    <w:rsid w:val="00D01C32"/>
    <w:rsid w:val="00D02293"/>
    <w:rsid w:val="00D05993"/>
    <w:rsid w:val="00D10CA5"/>
    <w:rsid w:val="00D232C2"/>
    <w:rsid w:val="00D30DCD"/>
    <w:rsid w:val="00D33D1E"/>
    <w:rsid w:val="00D361E6"/>
    <w:rsid w:val="00D362A4"/>
    <w:rsid w:val="00D402A3"/>
    <w:rsid w:val="00D40A0C"/>
    <w:rsid w:val="00D44F45"/>
    <w:rsid w:val="00D50FB5"/>
    <w:rsid w:val="00D51085"/>
    <w:rsid w:val="00D5156A"/>
    <w:rsid w:val="00D53AE4"/>
    <w:rsid w:val="00D54798"/>
    <w:rsid w:val="00D60E2D"/>
    <w:rsid w:val="00D669EA"/>
    <w:rsid w:val="00D70CD9"/>
    <w:rsid w:val="00D70DD9"/>
    <w:rsid w:val="00D70FD0"/>
    <w:rsid w:val="00D72363"/>
    <w:rsid w:val="00D77048"/>
    <w:rsid w:val="00D81B86"/>
    <w:rsid w:val="00D8417A"/>
    <w:rsid w:val="00D84A8F"/>
    <w:rsid w:val="00D872A6"/>
    <w:rsid w:val="00D94B86"/>
    <w:rsid w:val="00DA271E"/>
    <w:rsid w:val="00DA45F2"/>
    <w:rsid w:val="00DA625A"/>
    <w:rsid w:val="00DA66F1"/>
    <w:rsid w:val="00DB675F"/>
    <w:rsid w:val="00DC07FD"/>
    <w:rsid w:val="00DC191D"/>
    <w:rsid w:val="00DC7489"/>
    <w:rsid w:val="00DC7D2B"/>
    <w:rsid w:val="00DD01FE"/>
    <w:rsid w:val="00DD4DAF"/>
    <w:rsid w:val="00DD4E6C"/>
    <w:rsid w:val="00DD5187"/>
    <w:rsid w:val="00DD655F"/>
    <w:rsid w:val="00DE17D6"/>
    <w:rsid w:val="00DE2A52"/>
    <w:rsid w:val="00DE6A87"/>
    <w:rsid w:val="00DE6AD1"/>
    <w:rsid w:val="00E02532"/>
    <w:rsid w:val="00E0449D"/>
    <w:rsid w:val="00E06EF0"/>
    <w:rsid w:val="00E07659"/>
    <w:rsid w:val="00E16FC9"/>
    <w:rsid w:val="00E233C7"/>
    <w:rsid w:val="00E30504"/>
    <w:rsid w:val="00E32C20"/>
    <w:rsid w:val="00E408D5"/>
    <w:rsid w:val="00E444BB"/>
    <w:rsid w:val="00E467F9"/>
    <w:rsid w:val="00E505F4"/>
    <w:rsid w:val="00E52D5F"/>
    <w:rsid w:val="00E54C75"/>
    <w:rsid w:val="00E605A5"/>
    <w:rsid w:val="00E60DC5"/>
    <w:rsid w:val="00E624E2"/>
    <w:rsid w:val="00E632F0"/>
    <w:rsid w:val="00E6465F"/>
    <w:rsid w:val="00E717A7"/>
    <w:rsid w:val="00E725AB"/>
    <w:rsid w:val="00E73B51"/>
    <w:rsid w:val="00E74F64"/>
    <w:rsid w:val="00E772F0"/>
    <w:rsid w:val="00E822BC"/>
    <w:rsid w:val="00E845D7"/>
    <w:rsid w:val="00E86450"/>
    <w:rsid w:val="00E90A13"/>
    <w:rsid w:val="00E91298"/>
    <w:rsid w:val="00EA07F0"/>
    <w:rsid w:val="00EA0EA9"/>
    <w:rsid w:val="00EA1864"/>
    <w:rsid w:val="00EB007C"/>
    <w:rsid w:val="00EB0B30"/>
    <w:rsid w:val="00EB3ADF"/>
    <w:rsid w:val="00EC18D5"/>
    <w:rsid w:val="00EC1B1E"/>
    <w:rsid w:val="00EC4609"/>
    <w:rsid w:val="00EC6125"/>
    <w:rsid w:val="00EC66EF"/>
    <w:rsid w:val="00EC67C5"/>
    <w:rsid w:val="00ED1F77"/>
    <w:rsid w:val="00ED714D"/>
    <w:rsid w:val="00EE0535"/>
    <w:rsid w:val="00EE36FB"/>
    <w:rsid w:val="00EF358B"/>
    <w:rsid w:val="00EF4DFE"/>
    <w:rsid w:val="00EF5D5D"/>
    <w:rsid w:val="00EF6205"/>
    <w:rsid w:val="00EF6D2D"/>
    <w:rsid w:val="00F066A1"/>
    <w:rsid w:val="00F14572"/>
    <w:rsid w:val="00F14D5B"/>
    <w:rsid w:val="00F31DCE"/>
    <w:rsid w:val="00F3565D"/>
    <w:rsid w:val="00F3761A"/>
    <w:rsid w:val="00F46B72"/>
    <w:rsid w:val="00F55227"/>
    <w:rsid w:val="00F55365"/>
    <w:rsid w:val="00F56304"/>
    <w:rsid w:val="00F57002"/>
    <w:rsid w:val="00F615F5"/>
    <w:rsid w:val="00F645E7"/>
    <w:rsid w:val="00F64D27"/>
    <w:rsid w:val="00F65B3F"/>
    <w:rsid w:val="00F67717"/>
    <w:rsid w:val="00F70C33"/>
    <w:rsid w:val="00F777BE"/>
    <w:rsid w:val="00F85434"/>
    <w:rsid w:val="00F85648"/>
    <w:rsid w:val="00F92E74"/>
    <w:rsid w:val="00F96580"/>
    <w:rsid w:val="00FA08A9"/>
    <w:rsid w:val="00FA5E1E"/>
    <w:rsid w:val="00FB25E8"/>
    <w:rsid w:val="00FB5BFF"/>
    <w:rsid w:val="00FC0167"/>
    <w:rsid w:val="00FC0571"/>
    <w:rsid w:val="00FC0750"/>
    <w:rsid w:val="00FC155F"/>
    <w:rsid w:val="00FC1D8B"/>
    <w:rsid w:val="00FC2A02"/>
    <w:rsid w:val="00FC6C76"/>
    <w:rsid w:val="00FD6840"/>
    <w:rsid w:val="00FE0B0D"/>
    <w:rsid w:val="00FE3FEF"/>
    <w:rsid w:val="00FE68C9"/>
    <w:rsid w:val="00FF4541"/>
    <w:rsid w:val="00FF6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B01"/>
    <w:rPr>
      <w:sz w:val="28"/>
      <w:szCs w:val="28"/>
    </w:rPr>
  </w:style>
  <w:style w:type="paragraph" w:styleId="1">
    <w:name w:val="heading 1"/>
    <w:basedOn w:val="a"/>
    <w:next w:val="a"/>
    <w:link w:val="10"/>
    <w:uiPriority w:val="99"/>
    <w:qFormat/>
    <w:rsid w:val="005A70F1"/>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1864"/>
    <w:pPr>
      <w:widowControl w:val="0"/>
      <w:autoSpaceDE w:val="0"/>
      <w:autoSpaceDN w:val="0"/>
      <w:adjustRightInd w:val="0"/>
      <w:ind w:firstLine="708"/>
    </w:pPr>
    <w:rPr>
      <w:sz w:val="24"/>
      <w:szCs w:val="24"/>
    </w:rPr>
  </w:style>
  <w:style w:type="paragraph" w:styleId="a4">
    <w:name w:val="Balloon Text"/>
    <w:basedOn w:val="a"/>
    <w:semiHidden/>
    <w:rsid w:val="00C27D46"/>
    <w:rPr>
      <w:rFonts w:ascii="Tahoma" w:hAnsi="Tahoma" w:cs="Tahoma"/>
      <w:sz w:val="16"/>
      <w:szCs w:val="16"/>
    </w:rPr>
  </w:style>
  <w:style w:type="paragraph" w:styleId="a5">
    <w:name w:val="List Paragraph"/>
    <w:basedOn w:val="a"/>
    <w:uiPriority w:val="34"/>
    <w:qFormat/>
    <w:rsid w:val="00B27C85"/>
    <w:pPr>
      <w:ind w:left="720"/>
      <w:contextualSpacing/>
    </w:pPr>
  </w:style>
  <w:style w:type="paragraph" w:customStyle="1" w:styleId="Pro-Gramma">
    <w:name w:val="Pro-Gramma"/>
    <w:basedOn w:val="a"/>
    <w:link w:val="Pro-Gramma0"/>
    <w:uiPriority w:val="99"/>
    <w:rsid w:val="001E2EE4"/>
    <w:pPr>
      <w:spacing w:before="60" w:after="120" w:line="360" w:lineRule="auto"/>
      <w:ind w:firstLine="709"/>
      <w:jc w:val="both"/>
    </w:pPr>
  </w:style>
  <w:style w:type="character" w:customStyle="1" w:styleId="Pro-Gramma0">
    <w:name w:val="Pro-Gramma Знак"/>
    <w:link w:val="Pro-Gramma"/>
    <w:uiPriority w:val="99"/>
    <w:locked/>
    <w:rsid w:val="001E2EE4"/>
    <w:rPr>
      <w:sz w:val="28"/>
      <w:szCs w:val="28"/>
    </w:rPr>
  </w:style>
  <w:style w:type="character" w:customStyle="1" w:styleId="a6">
    <w:name w:val="Цветовое выделение"/>
    <w:uiPriority w:val="99"/>
    <w:rsid w:val="00731A25"/>
    <w:rPr>
      <w:b/>
      <w:bCs/>
      <w:color w:val="26282F"/>
    </w:rPr>
  </w:style>
  <w:style w:type="paragraph" w:customStyle="1" w:styleId="a7">
    <w:name w:val="Нормальный (таблица)"/>
    <w:basedOn w:val="a"/>
    <w:next w:val="a"/>
    <w:uiPriority w:val="99"/>
    <w:rsid w:val="00731A25"/>
    <w:pPr>
      <w:widowControl w:val="0"/>
      <w:autoSpaceDE w:val="0"/>
      <w:autoSpaceDN w:val="0"/>
      <w:adjustRightInd w:val="0"/>
      <w:jc w:val="both"/>
    </w:pPr>
    <w:rPr>
      <w:rFonts w:ascii="Arial" w:eastAsiaTheme="minorEastAsia" w:hAnsi="Arial" w:cs="Arial"/>
      <w:sz w:val="26"/>
      <w:szCs w:val="26"/>
    </w:rPr>
  </w:style>
  <w:style w:type="paragraph" w:customStyle="1" w:styleId="a8">
    <w:name w:val="Прижатый влево"/>
    <w:basedOn w:val="a"/>
    <w:next w:val="a"/>
    <w:uiPriority w:val="99"/>
    <w:rsid w:val="00731A25"/>
    <w:pPr>
      <w:widowControl w:val="0"/>
      <w:autoSpaceDE w:val="0"/>
      <w:autoSpaceDN w:val="0"/>
      <w:adjustRightInd w:val="0"/>
    </w:pPr>
    <w:rPr>
      <w:rFonts w:ascii="Arial" w:eastAsiaTheme="minorEastAsia" w:hAnsi="Arial" w:cs="Arial"/>
      <w:sz w:val="26"/>
      <w:szCs w:val="26"/>
    </w:rPr>
  </w:style>
  <w:style w:type="character" w:customStyle="1" w:styleId="10">
    <w:name w:val="Заголовок 1 Знак"/>
    <w:basedOn w:val="a0"/>
    <w:link w:val="1"/>
    <w:uiPriority w:val="9"/>
    <w:rsid w:val="005A70F1"/>
    <w:rPr>
      <w:rFonts w:ascii="Arial" w:eastAsiaTheme="minorEastAsia" w:hAnsi="Arial" w:cs="Arial"/>
      <w:b/>
      <w:bCs/>
      <w:color w:val="26282F"/>
      <w:sz w:val="26"/>
      <w:szCs w:val="26"/>
    </w:rPr>
  </w:style>
  <w:style w:type="paragraph" w:customStyle="1" w:styleId="ConsPlusCell">
    <w:name w:val="ConsPlusCell"/>
    <w:rsid w:val="000F4375"/>
    <w:pPr>
      <w:widowControl w:val="0"/>
      <w:autoSpaceDE w:val="0"/>
      <w:autoSpaceDN w:val="0"/>
      <w:adjustRightInd w:val="0"/>
    </w:pPr>
    <w:rPr>
      <w:sz w:val="24"/>
      <w:szCs w:val="24"/>
    </w:rPr>
  </w:style>
  <w:style w:type="paragraph" w:styleId="a9">
    <w:name w:val="header"/>
    <w:basedOn w:val="a"/>
    <w:link w:val="aa"/>
    <w:rsid w:val="00E605A5"/>
    <w:pPr>
      <w:tabs>
        <w:tab w:val="center" w:pos="4677"/>
        <w:tab w:val="right" w:pos="9355"/>
      </w:tabs>
    </w:pPr>
  </w:style>
  <w:style w:type="character" w:customStyle="1" w:styleId="aa">
    <w:name w:val="Верхний колонтитул Знак"/>
    <w:basedOn w:val="a0"/>
    <w:link w:val="a9"/>
    <w:rsid w:val="00E605A5"/>
    <w:rPr>
      <w:sz w:val="28"/>
      <w:szCs w:val="28"/>
    </w:rPr>
  </w:style>
  <w:style w:type="paragraph" w:styleId="ab">
    <w:name w:val="footer"/>
    <w:basedOn w:val="a"/>
    <w:link w:val="ac"/>
    <w:uiPriority w:val="99"/>
    <w:rsid w:val="00E605A5"/>
    <w:pPr>
      <w:tabs>
        <w:tab w:val="center" w:pos="4677"/>
        <w:tab w:val="right" w:pos="9355"/>
      </w:tabs>
    </w:pPr>
  </w:style>
  <w:style w:type="character" w:customStyle="1" w:styleId="ac">
    <w:name w:val="Нижний колонтитул Знак"/>
    <w:basedOn w:val="a0"/>
    <w:link w:val="ab"/>
    <w:uiPriority w:val="99"/>
    <w:rsid w:val="00E605A5"/>
    <w:rPr>
      <w:sz w:val="28"/>
      <w:szCs w:val="28"/>
    </w:rPr>
  </w:style>
</w:styles>
</file>

<file path=word/webSettings.xml><?xml version="1.0" encoding="utf-8"?>
<w:webSettings xmlns:r="http://schemas.openxmlformats.org/officeDocument/2006/relationships" xmlns:w="http://schemas.openxmlformats.org/wordprocessingml/2006/main">
  <w:divs>
    <w:div w:id="1757819045">
      <w:bodyDiv w:val="1"/>
      <w:marLeft w:val="0"/>
      <w:marRight w:val="0"/>
      <w:marTop w:val="0"/>
      <w:marBottom w:val="0"/>
      <w:divBdr>
        <w:top w:val="none" w:sz="0" w:space="0" w:color="auto"/>
        <w:left w:val="none" w:sz="0" w:space="0" w:color="auto"/>
        <w:bottom w:val="none" w:sz="0" w:space="0" w:color="auto"/>
        <w:right w:val="none" w:sz="0" w:space="0" w:color="auto"/>
      </w:divBdr>
    </w:div>
    <w:div w:id="1983272557">
      <w:bodyDiv w:val="1"/>
      <w:marLeft w:val="0"/>
      <w:marRight w:val="0"/>
      <w:marTop w:val="0"/>
      <w:marBottom w:val="0"/>
      <w:divBdr>
        <w:top w:val="none" w:sz="0" w:space="0" w:color="auto"/>
        <w:left w:val="none" w:sz="0" w:space="0" w:color="auto"/>
        <w:bottom w:val="none" w:sz="0" w:space="0" w:color="auto"/>
        <w:right w:val="none" w:sz="0" w:space="0" w:color="auto"/>
      </w:divBdr>
    </w:div>
    <w:div w:id="20916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AD8BB-B8A7-4220-8031-724CD04E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3003</Words>
  <Characters>17122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8</cp:revision>
  <cp:lastPrinted>2018-06-28T11:34:00Z</cp:lastPrinted>
  <dcterms:created xsi:type="dcterms:W3CDTF">2018-05-08T05:07:00Z</dcterms:created>
  <dcterms:modified xsi:type="dcterms:W3CDTF">2018-06-28T11:35:00Z</dcterms:modified>
</cp:coreProperties>
</file>