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Default="000F136D" w:rsidP="000F136D">
      <w:pPr>
        <w:pStyle w:val="a3"/>
        <w:jc w:val="center"/>
        <w:rPr>
          <w:rFonts w:ascii="Times New Roman" w:hAnsi="Times New Roman"/>
          <w:b/>
          <w:sz w:val="24"/>
          <w:szCs w:val="24"/>
        </w:rPr>
      </w:pPr>
      <w:r>
        <w:rPr>
          <w:rFonts w:ascii="Times New Roman" w:hAnsi="Times New Roman"/>
          <w:b/>
          <w:sz w:val="24"/>
          <w:szCs w:val="24"/>
        </w:rPr>
        <w:t xml:space="preserve">о проведении </w:t>
      </w:r>
      <w:r w:rsidR="0058391A">
        <w:rPr>
          <w:rFonts w:ascii="Times New Roman" w:hAnsi="Times New Roman"/>
          <w:b/>
          <w:color w:val="FF0000"/>
          <w:sz w:val="24"/>
          <w:szCs w:val="24"/>
        </w:rPr>
        <w:t>06.08</w:t>
      </w:r>
      <w:r w:rsidR="006A04D8" w:rsidRPr="007614BD">
        <w:rPr>
          <w:rFonts w:ascii="Times New Roman" w:hAnsi="Times New Roman"/>
          <w:b/>
          <w:color w:val="FF0000"/>
          <w:sz w:val="24"/>
          <w:szCs w:val="24"/>
        </w:rPr>
        <w:t>.20</w:t>
      </w:r>
      <w:r w:rsidR="007614BD" w:rsidRPr="007614BD">
        <w:rPr>
          <w:rFonts w:ascii="Times New Roman" w:hAnsi="Times New Roman"/>
          <w:b/>
          <w:color w:val="FF0000"/>
          <w:sz w:val="24"/>
          <w:szCs w:val="24"/>
        </w:rPr>
        <w:t>20</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муниципального образования «</w:t>
      </w:r>
      <w:r w:rsidR="002E50D4">
        <w:rPr>
          <w:rFonts w:ascii="Times New Roman" w:hAnsi="Times New Roman"/>
          <w:b/>
          <w:sz w:val="24"/>
          <w:szCs w:val="24"/>
        </w:rPr>
        <w:t>Г</w:t>
      </w:r>
      <w:r w:rsidR="00C02296" w:rsidRPr="000F136D">
        <w:rPr>
          <w:rFonts w:ascii="Times New Roman" w:hAnsi="Times New Roman"/>
          <w:b/>
          <w:sz w:val="24"/>
          <w:szCs w:val="24"/>
        </w:rPr>
        <w:t>ород</w:t>
      </w:r>
      <w:r w:rsidR="002E50D4">
        <w:rPr>
          <w:rFonts w:ascii="Times New Roman" w:hAnsi="Times New Roman"/>
          <w:b/>
          <w:sz w:val="24"/>
          <w:szCs w:val="24"/>
        </w:rPr>
        <w:t>ского округа Кинешма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F320CD" w:rsidRPr="00F320CD" w:rsidRDefault="00F320CD" w:rsidP="000F136D">
      <w:pPr>
        <w:pStyle w:val="a3"/>
        <w:jc w:val="center"/>
        <w:rPr>
          <w:i/>
          <w:color w:val="FF0000"/>
          <w:sz w:val="24"/>
          <w:szCs w:val="24"/>
        </w:rPr>
      </w:pPr>
      <w:r w:rsidRPr="00F320CD">
        <w:rPr>
          <w:rFonts w:ascii="Times New Roman" w:hAnsi="Times New Roman"/>
          <w:b/>
          <w:color w:val="FF0000"/>
          <w:sz w:val="24"/>
          <w:szCs w:val="24"/>
        </w:rPr>
        <w:t>(</w:t>
      </w:r>
      <w:r w:rsidR="00861FED" w:rsidRPr="00861FED">
        <w:rPr>
          <w:b/>
          <w:color w:val="FF0000"/>
        </w:rPr>
        <w:t>178fz02072000040</w:t>
      </w:r>
      <w:r w:rsidRPr="009407E5">
        <w:rPr>
          <w:color w:val="FF0000"/>
        </w:rPr>
        <w:t>)</w:t>
      </w:r>
    </w:p>
    <w:p w:rsidR="00505A10" w:rsidRPr="0093113A" w:rsidRDefault="00505A10"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9117CE">
        <w:rPr>
          <w:rFonts w:ascii="Times New Roman" w:hAnsi="Times New Roman"/>
          <w:b/>
          <w:sz w:val="24"/>
          <w:szCs w:val="24"/>
        </w:rPr>
        <w:t>ах</w:t>
      </w:r>
      <w:r w:rsidRPr="001E641C">
        <w:rPr>
          <w:rFonts w:ascii="Times New Roman" w:hAnsi="Times New Roman"/>
          <w:b/>
          <w:sz w:val="24"/>
          <w:szCs w:val="24"/>
        </w:rPr>
        <w:t xml:space="preserve"> приватизации</w:t>
      </w:r>
    </w:p>
    <w:p w:rsidR="000F1423" w:rsidRDefault="00795D37" w:rsidP="00491632">
      <w:pPr>
        <w:pStyle w:val="headdoc"/>
        <w:suppressAutoHyphens w:val="0"/>
        <w:spacing w:after="12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0F1423" w:rsidRPr="00DA026A">
        <w:rPr>
          <w:rFonts w:ascii="Times New Roman" w:hAnsi="Times New Roman" w:cs="Times New Roman"/>
          <w:spacing w:val="-2"/>
          <w:sz w:val="24"/>
          <w:szCs w:val="24"/>
        </w:rPr>
        <w:t xml:space="preserve">Комитет </w:t>
      </w:r>
      <w:r w:rsidR="000F1423">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000F1423" w:rsidRPr="005E1231">
        <w:rPr>
          <w:rFonts w:ascii="Times New Roman" w:hAnsi="Times New Roman" w:cs="Times New Roman"/>
          <w:spacing w:val="-2"/>
          <w:sz w:val="24"/>
          <w:szCs w:val="24"/>
        </w:rPr>
        <w:t>Кинешма  (155800, Ивановская область, г. Кинешма, ул. им. Фрунзе, д. 4)</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hyperlink r:id="rId9" w:history="1">
        <w:r w:rsidR="000F1423" w:rsidRPr="008B4770">
          <w:rPr>
            <w:rStyle w:val="a9"/>
            <w:rFonts w:ascii="Times New Roman" w:hAnsi="Times New Roman"/>
            <w:spacing w:val="-2"/>
            <w:sz w:val="24"/>
            <w:szCs w:val="24"/>
          </w:rPr>
          <w:t>kumi37@mail.ru</w:t>
        </w:r>
      </w:hyperlink>
      <w:r w:rsidR="000F1423" w:rsidRPr="008B4770">
        <w:rPr>
          <w:rFonts w:ascii="Times New Roman" w:hAnsi="Times New Roman" w:cs="Times New Roman"/>
          <w:spacing w:val="-2"/>
          <w:sz w:val="24"/>
          <w:szCs w:val="24"/>
        </w:rPr>
        <w:t xml:space="preserve">, сайт администрации городского округа Кинешма </w:t>
      </w:r>
      <w:hyperlink r:id="rId10" w:history="1">
        <w:r w:rsidR="000F1423" w:rsidRPr="008B4770">
          <w:rPr>
            <w:rStyle w:val="a9"/>
            <w:rFonts w:ascii="Times New Roman" w:hAnsi="Times New Roman"/>
            <w:sz w:val="24"/>
            <w:szCs w:val="24"/>
          </w:rPr>
          <w:t>www.admkineshma.ru</w:t>
        </w:r>
      </w:hyperlink>
      <w:r w:rsidR="000F1423">
        <w:rPr>
          <w:rFonts w:ascii="Times New Roman" w:hAnsi="Times New Roman" w:cs="Times New Roman"/>
          <w:sz w:val="24"/>
          <w:szCs w:val="24"/>
        </w:rPr>
        <w:t>, т. (49331) 53854, 55816)</w:t>
      </w:r>
      <w:r w:rsidR="000F1423" w:rsidRPr="008B4770">
        <w:rPr>
          <w:rFonts w:ascii="Times New Roman" w:hAnsi="Times New Roman" w:cs="Times New Roman"/>
          <w:sz w:val="24"/>
          <w:szCs w:val="24"/>
        </w:rPr>
        <w:t>.</w:t>
      </w:r>
    </w:p>
    <w:p w:rsidR="000F1423" w:rsidRDefault="009117CE" w:rsidP="000F1423">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телефон:8 (495) 276-16-26, e-</w:t>
      </w:r>
      <w:proofErr w:type="spellStart"/>
      <w:r w:rsidR="000F1423" w:rsidRPr="00ED4B2D">
        <w:rPr>
          <w:rFonts w:ascii="Times New Roman" w:hAnsi="Times New Roman" w:cs="Times New Roman"/>
          <w:sz w:val="24"/>
          <w:szCs w:val="24"/>
        </w:rPr>
        <w:t>mail</w:t>
      </w:r>
      <w:proofErr w:type="spellEnd"/>
      <w:r w:rsidR="000F1423" w:rsidRPr="00ED4B2D">
        <w:rPr>
          <w:rFonts w:ascii="Times New Roman" w:hAnsi="Times New Roman" w:cs="Times New Roman"/>
          <w:sz w:val="24"/>
          <w:szCs w:val="24"/>
        </w:rPr>
        <w:t xml:space="preserve">: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0F1423" w:rsidRPr="000F1423">
        <w:rPr>
          <w:b w:val="0"/>
          <w:spacing w:val="-2"/>
          <w:sz w:val="24"/>
          <w:szCs w:val="24"/>
          <w:lang w:val="ru-RU"/>
        </w:rPr>
        <w:t xml:space="preserve">администрации городского округа Кинешма </w:t>
      </w:r>
      <w:hyperlink r:id="rId14" w:history="1">
        <w:r w:rsidR="000F1423" w:rsidRPr="000F1423">
          <w:rPr>
            <w:rStyle w:val="a9"/>
            <w:b w:val="0"/>
            <w:sz w:val="24"/>
            <w:szCs w:val="24"/>
          </w:rPr>
          <w:t>www</w:t>
        </w:r>
        <w:r w:rsidR="000F1423" w:rsidRPr="000F1423">
          <w:rPr>
            <w:rStyle w:val="a9"/>
            <w:b w:val="0"/>
            <w:sz w:val="24"/>
            <w:szCs w:val="24"/>
            <w:lang w:val="ru-RU"/>
          </w:rPr>
          <w:t>.</w:t>
        </w:r>
        <w:proofErr w:type="spellStart"/>
        <w:r w:rsidR="000F1423" w:rsidRPr="000F1423">
          <w:rPr>
            <w:rStyle w:val="a9"/>
            <w:b w:val="0"/>
            <w:sz w:val="24"/>
            <w:szCs w:val="24"/>
          </w:rPr>
          <w:t>admkineshma</w:t>
        </w:r>
        <w:proofErr w:type="spellEnd"/>
        <w:r w:rsidR="000F1423" w:rsidRPr="000F1423">
          <w:rPr>
            <w:rStyle w:val="a9"/>
            <w:b w:val="0"/>
            <w:sz w:val="24"/>
            <w:szCs w:val="24"/>
            <w:lang w:val="ru-RU"/>
          </w:rPr>
          <w:t>.</w:t>
        </w:r>
        <w:proofErr w:type="spellStart"/>
        <w:r w:rsidR="000F1423" w:rsidRPr="000F1423">
          <w:rPr>
            <w:rStyle w:val="a9"/>
            <w:b w:val="0"/>
            <w:sz w:val="24"/>
            <w:szCs w:val="24"/>
          </w:rPr>
          <w:t>ru</w:t>
        </w:r>
        <w:proofErr w:type="spellEnd"/>
      </w:hyperlink>
      <w:r w:rsidRPr="000F1423">
        <w:rPr>
          <w:b w:val="0"/>
          <w:sz w:val="24"/>
          <w:szCs w:val="24"/>
          <w:lang w:val="ru-RU"/>
        </w:rPr>
        <w:t xml:space="preserve"> 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муниципального образования «</w:t>
      </w:r>
      <w:r w:rsidR="000F1423">
        <w:rPr>
          <w:b w:val="0"/>
          <w:sz w:val="24"/>
          <w:szCs w:val="24"/>
          <w:lang w:val="ru-RU"/>
        </w:rPr>
        <w:t>Г</w:t>
      </w:r>
      <w:r w:rsidR="00665DF4">
        <w:rPr>
          <w:b w:val="0"/>
          <w:sz w:val="24"/>
          <w:szCs w:val="24"/>
          <w:lang w:val="ru-RU"/>
        </w:rPr>
        <w:t>ород</w:t>
      </w:r>
      <w:r w:rsidR="000F1423">
        <w:rPr>
          <w:b w:val="0"/>
          <w:sz w:val="24"/>
          <w:szCs w:val="24"/>
          <w:lang w:val="ru-RU"/>
        </w:rPr>
        <w:t>ского округа Кинешма</w:t>
      </w:r>
      <w:r w:rsidR="00665DF4">
        <w:rPr>
          <w:b w:val="0"/>
          <w:sz w:val="24"/>
          <w:szCs w:val="24"/>
          <w:lang w:val="ru-RU"/>
        </w:rPr>
        <w:t>»</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w:t>
      </w:r>
      <w:proofErr w:type="gramEnd"/>
      <w:r w:rsidRPr="00C13FA4">
        <w:rPr>
          <w:b w:val="0"/>
          <w:sz w:val="24"/>
          <w:szCs w:val="24"/>
          <w:lang w:val="ru-RU"/>
        </w:rPr>
        <w:t xml:space="preserve"> или муниципального имущества в электронной форме»</w:t>
      </w:r>
      <w:r w:rsidR="00243CCE">
        <w:rPr>
          <w:b w:val="0"/>
          <w:sz w:val="24"/>
          <w:szCs w:val="24"/>
          <w:lang w:val="ru-RU"/>
        </w:rPr>
        <w:t>.</w:t>
      </w:r>
    </w:p>
    <w:p w:rsidR="00795D37" w:rsidRPr="001514FA"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городского округа Кинешма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7A530A">
        <w:rPr>
          <w:rFonts w:ascii="Times New Roman" w:hAnsi="Times New Roman"/>
          <w:sz w:val="24"/>
          <w:szCs w:val="24"/>
        </w:rPr>
        <w:t>02.07.2020 № 721</w:t>
      </w:r>
      <w:r w:rsidR="00F723A0" w:rsidRPr="001514FA">
        <w:rPr>
          <w:rFonts w:ascii="Times New Roman" w:hAnsi="Times New Roman"/>
          <w:sz w:val="24"/>
          <w:szCs w:val="24"/>
        </w:rPr>
        <w:t>-п</w:t>
      </w:r>
      <w:r w:rsidR="00112AF9" w:rsidRPr="001514FA">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190D13">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муниципального образования «</w:t>
      </w:r>
      <w:r w:rsidR="000F1423">
        <w:rPr>
          <w:b w:val="0"/>
          <w:sz w:val="24"/>
          <w:szCs w:val="24"/>
          <w:lang w:val="ru-RU"/>
        </w:rPr>
        <w:t>Городской округ Кинешма</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6E585F" w:rsidRPr="0058391A" w:rsidRDefault="00777CB2" w:rsidP="0058391A">
      <w:pPr>
        <w:pStyle w:val="a7"/>
        <w:spacing w:after="0" w:line="240" w:lineRule="auto"/>
        <w:ind w:firstLine="709"/>
        <w:jc w:val="both"/>
        <w:rPr>
          <w:rFonts w:ascii="Times New Roman" w:hAnsi="Times New Roman"/>
          <w:sz w:val="24"/>
          <w:szCs w:val="24"/>
        </w:rPr>
      </w:pPr>
      <w:r w:rsidRPr="0058391A">
        <w:rPr>
          <w:rFonts w:ascii="Times New Roman" w:hAnsi="Times New Roman"/>
          <w:b/>
          <w:sz w:val="24"/>
          <w:szCs w:val="24"/>
        </w:rPr>
        <w:t xml:space="preserve">ЛОТ № 1 – </w:t>
      </w:r>
      <w:r w:rsidR="0058391A" w:rsidRPr="0058391A">
        <w:rPr>
          <w:rFonts w:ascii="Times New Roman" w:hAnsi="Times New Roman"/>
          <w:sz w:val="24"/>
          <w:szCs w:val="24"/>
        </w:rPr>
        <w:t xml:space="preserve">сооружение - причальная набережная </w:t>
      </w:r>
      <w:r w:rsidR="00861FED">
        <w:rPr>
          <w:rFonts w:ascii="Times New Roman" w:hAnsi="Times New Roman"/>
          <w:sz w:val="24"/>
          <w:szCs w:val="24"/>
        </w:rPr>
        <w:t>Перевалочного</w:t>
      </w:r>
      <w:r w:rsidR="0058391A" w:rsidRPr="0058391A">
        <w:rPr>
          <w:rFonts w:ascii="Times New Roman" w:hAnsi="Times New Roman"/>
          <w:sz w:val="24"/>
          <w:szCs w:val="24"/>
        </w:rPr>
        <w:t xml:space="preserve"> района </w:t>
      </w:r>
      <w:r w:rsidR="0058391A" w:rsidRPr="0058391A">
        <w:rPr>
          <w:rFonts w:ascii="Times New Roman" w:hAnsi="Times New Roman"/>
          <w:sz w:val="24"/>
          <w:szCs w:val="24"/>
          <w:lang w:val="en-US"/>
        </w:rPr>
        <w:t>I</w:t>
      </w:r>
      <w:r w:rsidR="0058391A" w:rsidRPr="0058391A">
        <w:rPr>
          <w:rFonts w:ascii="Times New Roman" w:hAnsi="Times New Roman"/>
          <w:sz w:val="24"/>
          <w:szCs w:val="24"/>
        </w:rPr>
        <w:t xml:space="preserve"> и </w:t>
      </w:r>
      <w:r w:rsidR="0058391A" w:rsidRPr="0058391A">
        <w:rPr>
          <w:rFonts w:ascii="Times New Roman" w:hAnsi="Times New Roman"/>
          <w:sz w:val="24"/>
          <w:szCs w:val="24"/>
          <w:lang w:val="en-US"/>
        </w:rPr>
        <w:t>II</w:t>
      </w:r>
      <w:r w:rsidR="0058391A" w:rsidRPr="0058391A">
        <w:rPr>
          <w:rFonts w:ascii="Times New Roman" w:hAnsi="Times New Roman"/>
          <w:sz w:val="24"/>
          <w:szCs w:val="24"/>
        </w:rPr>
        <w:t xml:space="preserve"> очереди и причальная набережная ЦММ, наименование: причальная набережная </w:t>
      </w:r>
      <w:r w:rsidR="00861FED">
        <w:rPr>
          <w:rFonts w:ascii="Times New Roman" w:hAnsi="Times New Roman"/>
          <w:sz w:val="24"/>
          <w:szCs w:val="24"/>
        </w:rPr>
        <w:t>Перевалочного</w:t>
      </w:r>
      <w:r w:rsidR="0058391A" w:rsidRPr="0058391A">
        <w:rPr>
          <w:rFonts w:ascii="Times New Roman" w:hAnsi="Times New Roman"/>
          <w:sz w:val="24"/>
          <w:szCs w:val="24"/>
        </w:rPr>
        <w:t xml:space="preserve"> района </w:t>
      </w:r>
      <w:r w:rsidR="0058391A" w:rsidRPr="0058391A">
        <w:rPr>
          <w:rFonts w:ascii="Times New Roman" w:hAnsi="Times New Roman"/>
          <w:sz w:val="24"/>
          <w:szCs w:val="24"/>
          <w:lang w:val="en-US"/>
        </w:rPr>
        <w:t>I</w:t>
      </w:r>
      <w:r w:rsidR="0058391A" w:rsidRPr="0058391A">
        <w:rPr>
          <w:rFonts w:ascii="Times New Roman" w:hAnsi="Times New Roman"/>
          <w:sz w:val="24"/>
          <w:szCs w:val="24"/>
        </w:rPr>
        <w:t xml:space="preserve"> очередь, Причальная набережная </w:t>
      </w:r>
      <w:r w:rsidR="00861FED">
        <w:rPr>
          <w:rFonts w:ascii="Times New Roman" w:hAnsi="Times New Roman"/>
          <w:sz w:val="24"/>
          <w:szCs w:val="24"/>
        </w:rPr>
        <w:t>Перевалочного</w:t>
      </w:r>
      <w:r w:rsidR="0058391A" w:rsidRPr="0058391A">
        <w:rPr>
          <w:rFonts w:ascii="Times New Roman" w:hAnsi="Times New Roman"/>
          <w:sz w:val="24"/>
          <w:szCs w:val="24"/>
        </w:rPr>
        <w:t xml:space="preserve"> района </w:t>
      </w:r>
      <w:r w:rsidR="0058391A" w:rsidRPr="0058391A">
        <w:rPr>
          <w:rFonts w:ascii="Times New Roman" w:hAnsi="Times New Roman"/>
          <w:sz w:val="24"/>
          <w:szCs w:val="24"/>
          <w:lang w:val="en-US"/>
        </w:rPr>
        <w:t>II</w:t>
      </w:r>
      <w:r w:rsidR="0058391A" w:rsidRPr="0058391A">
        <w:rPr>
          <w:rFonts w:ascii="Times New Roman" w:hAnsi="Times New Roman"/>
          <w:sz w:val="24"/>
          <w:szCs w:val="24"/>
        </w:rPr>
        <w:t xml:space="preserve"> очередь, причальная набережная ЦММ, протяженность 483 м, кадастровый номер 37:25:030108:15, совместно с земельным участком по адресу: Ивановская область, г. Кинешма, ул. Подгорная, д. 2, кадастровый номер 37:25:030108:1, площадью 13258+/-55 кв.м., из земель населенных пунктов, разрешенное использование: размещение перевалочного района. Обременение: для использования</w:t>
      </w:r>
      <w:r w:rsidR="0058391A" w:rsidRPr="0058391A">
        <w:rPr>
          <w:rFonts w:ascii="Times New Roman" w:hAnsi="Times New Roman"/>
          <w:color w:val="000000"/>
          <w:sz w:val="24"/>
          <w:szCs w:val="24"/>
        </w:rPr>
        <w:t xml:space="preserve"> в целях обслуживания пассажиров и судов, погрузки, выгрузки, приема, хранения и выдачи грузов, взаимодействия с другими видами транспорта</w:t>
      </w:r>
      <w:r w:rsidR="0058391A">
        <w:rPr>
          <w:rFonts w:ascii="Times New Roman" w:hAnsi="Times New Roman"/>
          <w:color w:val="000000"/>
          <w:sz w:val="24"/>
          <w:szCs w:val="24"/>
        </w:rPr>
        <w:t>.</w:t>
      </w:r>
    </w:p>
    <w:p w:rsidR="006E585F" w:rsidRPr="00B77753" w:rsidRDefault="006E585F" w:rsidP="006E585F">
      <w:pPr>
        <w:pStyle w:val="a3"/>
        <w:jc w:val="both"/>
        <w:rPr>
          <w:rFonts w:ascii="Times New Roman" w:hAnsi="Times New Roman"/>
          <w:sz w:val="24"/>
          <w:szCs w:val="24"/>
        </w:rPr>
      </w:pPr>
      <w:r w:rsidRPr="00B77753">
        <w:rPr>
          <w:rFonts w:ascii="Times New Roman" w:hAnsi="Times New Roman"/>
          <w:sz w:val="24"/>
          <w:szCs w:val="24"/>
        </w:rPr>
        <w:t xml:space="preserve">начальная цена продажи – </w:t>
      </w:r>
      <w:r w:rsidR="0058391A">
        <w:rPr>
          <w:rFonts w:ascii="Times New Roman" w:hAnsi="Times New Roman"/>
          <w:sz w:val="24"/>
          <w:szCs w:val="24"/>
        </w:rPr>
        <w:t>7 954</w:t>
      </w:r>
      <w:r w:rsidRPr="00B77753">
        <w:rPr>
          <w:rFonts w:ascii="Times New Roman" w:hAnsi="Times New Roman"/>
          <w:sz w:val="24"/>
          <w:szCs w:val="24"/>
        </w:rPr>
        <w:t xml:space="preserve"> 000,00 (</w:t>
      </w:r>
      <w:r w:rsidR="0058391A">
        <w:rPr>
          <w:rFonts w:ascii="Times New Roman" w:hAnsi="Times New Roman"/>
          <w:sz w:val="24"/>
          <w:szCs w:val="24"/>
        </w:rPr>
        <w:t>семь миллионов девятьсот пятьдесят четыре тысячи</w:t>
      </w:r>
      <w:r w:rsidRPr="00B77753">
        <w:rPr>
          <w:rFonts w:ascii="Times New Roman" w:hAnsi="Times New Roman"/>
          <w:sz w:val="24"/>
          <w:szCs w:val="24"/>
        </w:rPr>
        <w:t>) рублей с учетом НДС;</w:t>
      </w:r>
    </w:p>
    <w:p w:rsidR="006E585F" w:rsidRDefault="006E585F" w:rsidP="006E585F">
      <w:pPr>
        <w:pStyle w:val="a7"/>
        <w:spacing w:after="0" w:line="240" w:lineRule="auto"/>
        <w:jc w:val="both"/>
        <w:rPr>
          <w:rFonts w:ascii="Times New Roman" w:hAnsi="Times New Roman"/>
          <w:sz w:val="24"/>
          <w:szCs w:val="24"/>
        </w:rPr>
      </w:pPr>
      <w:r>
        <w:rPr>
          <w:rFonts w:ascii="Times New Roman" w:hAnsi="Times New Roman"/>
          <w:sz w:val="24"/>
          <w:szCs w:val="24"/>
        </w:rPr>
        <w:t xml:space="preserve">шаг аукциона (5%) – </w:t>
      </w:r>
      <w:r w:rsidR="0058391A">
        <w:rPr>
          <w:rFonts w:ascii="Times New Roman" w:hAnsi="Times New Roman"/>
          <w:sz w:val="24"/>
          <w:szCs w:val="24"/>
        </w:rPr>
        <w:t>397 700</w:t>
      </w:r>
      <w:r>
        <w:rPr>
          <w:rFonts w:ascii="Times New Roman" w:hAnsi="Times New Roman"/>
          <w:sz w:val="24"/>
          <w:szCs w:val="24"/>
        </w:rPr>
        <w:t>,00 (</w:t>
      </w:r>
      <w:r w:rsidR="0058391A">
        <w:rPr>
          <w:rFonts w:ascii="Times New Roman" w:hAnsi="Times New Roman"/>
          <w:sz w:val="24"/>
          <w:szCs w:val="24"/>
        </w:rPr>
        <w:t>триста девяносто семь тысяч семьсот</w:t>
      </w:r>
      <w:r>
        <w:rPr>
          <w:rFonts w:ascii="Times New Roman" w:hAnsi="Times New Roman"/>
          <w:sz w:val="24"/>
          <w:szCs w:val="24"/>
        </w:rPr>
        <w:t>) рублей;</w:t>
      </w:r>
    </w:p>
    <w:p w:rsidR="006E585F" w:rsidRDefault="006E585F" w:rsidP="006E585F">
      <w:pPr>
        <w:pStyle w:val="a7"/>
        <w:spacing w:after="0" w:line="240" w:lineRule="auto"/>
        <w:jc w:val="both"/>
        <w:rPr>
          <w:rFonts w:ascii="Times New Roman" w:hAnsi="Times New Roman"/>
          <w:sz w:val="24"/>
          <w:szCs w:val="24"/>
        </w:rPr>
      </w:pPr>
      <w:r>
        <w:rPr>
          <w:rFonts w:ascii="Times New Roman" w:hAnsi="Times New Roman"/>
          <w:sz w:val="24"/>
          <w:szCs w:val="24"/>
        </w:rPr>
        <w:t xml:space="preserve">сумма  задатка (20%) – </w:t>
      </w:r>
      <w:r w:rsidR="0058391A">
        <w:rPr>
          <w:rFonts w:ascii="Times New Roman" w:hAnsi="Times New Roman"/>
          <w:sz w:val="24"/>
          <w:szCs w:val="24"/>
        </w:rPr>
        <w:t>1 590 800</w:t>
      </w:r>
      <w:r>
        <w:rPr>
          <w:rFonts w:ascii="Times New Roman" w:hAnsi="Times New Roman"/>
          <w:sz w:val="24"/>
          <w:szCs w:val="24"/>
        </w:rPr>
        <w:t>,00 (</w:t>
      </w:r>
      <w:r w:rsidR="0058391A">
        <w:rPr>
          <w:rFonts w:ascii="Times New Roman" w:hAnsi="Times New Roman"/>
          <w:sz w:val="24"/>
          <w:szCs w:val="24"/>
        </w:rPr>
        <w:t>один миллион пятьсот девяносто тысяч восемьсот</w:t>
      </w:r>
      <w:r>
        <w:rPr>
          <w:rFonts w:ascii="Times New Roman" w:hAnsi="Times New Roman"/>
          <w:sz w:val="24"/>
          <w:szCs w:val="24"/>
        </w:rPr>
        <w:t>) рублей</w:t>
      </w:r>
      <w:r w:rsidR="0058391A">
        <w:rPr>
          <w:rFonts w:ascii="Times New Roman" w:hAnsi="Times New Roman"/>
          <w:sz w:val="24"/>
          <w:szCs w:val="24"/>
        </w:rPr>
        <w:t>.</w:t>
      </w:r>
    </w:p>
    <w:p w:rsidR="00795D37" w:rsidRPr="00604318" w:rsidRDefault="00C56432" w:rsidP="006E585F">
      <w:pPr>
        <w:pStyle w:val="a7"/>
        <w:spacing w:after="0" w:line="240" w:lineRule="auto"/>
        <w:ind w:firstLine="708"/>
        <w:jc w:val="both"/>
        <w:rPr>
          <w:rFonts w:ascii="Times New Roman" w:hAnsi="Times New Roman"/>
          <w:i/>
          <w:color w:val="00B050"/>
          <w:sz w:val="24"/>
        </w:rPr>
      </w:pPr>
      <w:r w:rsidRPr="00604318">
        <w:rPr>
          <w:rFonts w:ascii="Times New Roman" w:hAnsi="Times New Roman"/>
          <w:sz w:val="24"/>
        </w:rPr>
        <w:t>1</w:t>
      </w:r>
      <w:r w:rsidR="00795D37" w:rsidRPr="00604318">
        <w:rPr>
          <w:rFonts w:ascii="Times New Roman" w:hAnsi="Times New Roman"/>
          <w:sz w:val="24"/>
        </w:rPr>
        <w:t>.</w:t>
      </w:r>
      <w:r w:rsidR="004D2931" w:rsidRPr="00604318">
        <w:rPr>
          <w:rFonts w:ascii="Times New Roman" w:hAnsi="Times New Roman"/>
          <w:sz w:val="24"/>
        </w:rPr>
        <w:t>3</w:t>
      </w:r>
      <w:r w:rsidR="00795D37" w:rsidRPr="00604318">
        <w:rPr>
          <w:rFonts w:ascii="Times New Roman" w:hAnsi="Times New Roman"/>
          <w:sz w:val="24"/>
        </w:rPr>
        <w:t>. </w:t>
      </w:r>
      <w:r w:rsidR="00865908" w:rsidRPr="00604318">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lastRenderedPageBreak/>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345CE2">
        <w:rPr>
          <w:rFonts w:ascii="Times New Roman" w:hAnsi="Times New Roman"/>
          <w:sz w:val="24"/>
          <w:szCs w:val="24"/>
        </w:rPr>
        <w:lastRenderedPageBreak/>
        <w:t>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w:t>
      </w:r>
      <w:r w:rsidRPr="00C13FA4">
        <w:rPr>
          <w:rFonts w:ascii="Times New Roman" w:hAnsi="Times New Roman"/>
          <w:sz w:val="24"/>
          <w:szCs w:val="24"/>
        </w:rPr>
        <w:lastRenderedPageBreak/>
        <w:t xml:space="preserve">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6E0E3E" w:rsidRPr="006E0E3E">
        <w:rPr>
          <w:rFonts w:ascii="Times New Roman" w:hAnsi="Times New Roman"/>
          <w:sz w:val="24"/>
          <w:szCs w:val="24"/>
          <w:shd w:val="clear" w:color="auto" w:fill="FFFFFF"/>
        </w:rPr>
        <w:t xml:space="preserve"> а также по адресу: Ивановская область, г. Кинешма, ул. им. Фрунзе, д. 4, </w:t>
      </w:r>
      <w:proofErr w:type="spellStart"/>
      <w:r w:rsidR="006E0E3E" w:rsidRPr="006E0E3E">
        <w:rPr>
          <w:rFonts w:ascii="Times New Roman" w:hAnsi="Times New Roman"/>
          <w:sz w:val="24"/>
          <w:szCs w:val="24"/>
          <w:shd w:val="clear" w:color="auto" w:fill="FFFFFF"/>
        </w:rPr>
        <w:t>каб</w:t>
      </w:r>
      <w:proofErr w:type="spellEnd"/>
      <w:r w:rsidR="006E0E3E" w:rsidRPr="006E0E3E">
        <w:rPr>
          <w:rFonts w:ascii="Times New Roman" w:hAnsi="Times New Roman"/>
          <w:sz w:val="24"/>
          <w:szCs w:val="24"/>
          <w:shd w:val="clear" w:color="auto" w:fill="FFFFFF"/>
        </w:rPr>
        <w:t>. 41, в рабочие дни с 9.00 до 11.00 и 14-00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lastRenderedPageBreak/>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5"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9117CE"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58391A">
        <w:rPr>
          <w:rFonts w:ascii="Times New Roman" w:hAnsi="Times New Roman"/>
          <w:b/>
          <w:sz w:val="24"/>
          <w:szCs w:val="24"/>
        </w:rPr>
        <w:t>03.07</w:t>
      </w:r>
      <w:r w:rsidR="00604318">
        <w:rPr>
          <w:rFonts w:ascii="Times New Roman" w:hAnsi="Times New Roman"/>
          <w:b/>
          <w:sz w:val="24"/>
          <w:szCs w:val="24"/>
        </w:rPr>
        <w:t>.</w:t>
      </w:r>
      <w:r w:rsidR="00167FBC" w:rsidRPr="00967297">
        <w:rPr>
          <w:rFonts w:ascii="Times New Roman" w:hAnsi="Times New Roman"/>
          <w:b/>
          <w:sz w:val="24"/>
          <w:szCs w:val="24"/>
        </w:rPr>
        <w:t>20</w:t>
      </w:r>
      <w:r w:rsidR="007614BD">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58391A">
        <w:rPr>
          <w:rFonts w:ascii="Times New Roman" w:hAnsi="Times New Roman"/>
          <w:b/>
          <w:sz w:val="24"/>
          <w:szCs w:val="24"/>
        </w:rPr>
        <w:t>03.08</w:t>
      </w:r>
      <w:r w:rsidR="00167FBC" w:rsidRPr="00967297">
        <w:rPr>
          <w:rFonts w:ascii="Times New Roman" w:hAnsi="Times New Roman"/>
          <w:b/>
          <w:sz w:val="24"/>
          <w:szCs w:val="24"/>
        </w:rPr>
        <w:t>.20</w:t>
      </w:r>
      <w:r w:rsidR="007614BD">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58391A">
        <w:rPr>
          <w:rFonts w:ascii="Times New Roman" w:hAnsi="Times New Roman"/>
          <w:b/>
          <w:sz w:val="24"/>
          <w:szCs w:val="24"/>
        </w:rPr>
        <w:t>04.08</w:t>
      </w:r>
      <w:r w:rsidR="00167FBC" w:rsidRPr="00967297">
        <w:rPr>
          <w:rFonts w:ascii="Times New Roman" w:hAnsi="Times New Roman"/>
          <w:b/>
          <w:sz w:val="24"/>
          <w:szCs w:val="24"/>
        </w:rPr>
        <w:t>.20</w:t>
      </w:r>
      <w:r w:rsidR="007614BD">
        <w:rPr>
          <w:rFonts w:ascii="Times New Roman" w:hAnsi="Times New Roman"/>
          <w:b/>
          <w:sz w:val="24"/>
          <w:szCs w:val="24"/>
        </w:rPr>
        <w:t>20</w:t>
      </w:r>
      <w:r w:rsidR="00604318">
        <w:rPr>
          <w:rFonts w:ascii="Times New Roman" w:hAnsi="Times New Roman"/>
          <w:b/>
          <w:sz w:val="24"/>
          <w:szCs w:val="24"/>
        </w:rPr>
        <w:t xml:space="preserve"> в </w:t>
      </w:r>
      <w:r w:rsidR="0058391A">
        <w:rPr>
          <w:rFonts w:ascii="Times New Roman" w:hAnsi="Times New Roman"/>
          <w:b/>
          <w:sz w:val="24"/>
          <w:szCs w:val="24"/>
        </w:rPr>
        <w:t>1</w:t>
      </w:r>
      <w:r w:rsidR="00604318">
        <w:rPr>
          <w:rFonts w:ascii="Times New Roman" w:hAnsi="Times New Roman"/>
          <w:b/>
          <w:sz w:val="24"/>
          <w:szCs w:val="24"/>
        </w:rPr>
        <w:t>0:00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58391A">
        <w:rPr>
          <w:rFonts w:ascii="Times New Roman" w:hAnsi="Times New Roman"/>
          <w:b/>
          <w:sz w:val="24"/>
          <w:szCs w:val="24"/>
        </w:rPr>
        <w:t>06.08</w:t>
      </w:r>
      <w:r w:rsidR="00967297" w:rsidRPr="009117CE">
        <w:rPr>
          <w:rFonts w:ascii="Times New Roman" w:hAnsi="Times New Roman"/>
          <w:b/>
          <w:sz w:val="24"/>
          <w:szCs w:val="24"/>
        </w:rPr>
        <w:t>.20</w:t>
      </w:r>
      <w:r w:rsidR="007614BD">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58391A">
        <w:rPr>
          <w:rFonts w:ascii="Times New Roman" w:hAnsi="Times New Roman"/>
          <w:b/>
          <w:sz w:val="24"/>
          <w:szCs w:val="24"/>
        </w:rPr>
        <w:t>2</w:t>
      </w:r>
      <w:r w:rsidR="002359A4" w:rsidRPr="00967297">
        <w:rPr>
          <w:rFonts w:ascii="Times New Roman" w:hAnsi="Times New Roman"/>
          <w:b/>
          <w:sz w:val="24"/>
          <w:szCs w:val="24"/>
        </w:rPr>
        <w:t>:</w:t>
      </w:r>
      <w:r w:rsidR="009117CE">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муниципального образования «</w:t>
      </w:r>
      <w:r w:rsidR="00927E14">
        <w:rPr>
          <w:rFonts w:ascii="Times New Roman" w:hAnsi="Times New Roman"/>
          <w:sz w:val="24"/>
          <w:szCs w:val="24"/>
          <w:lang w:eastAsia="ru-RU"/>
        </w:rPr>
        <w:t>Г</w:t>
      </w:r>
      <w:r w:rsidR="007D1307">
        <w:rPr>
          <w:rFonts w:ascii="Times New Roman" w:hAnsi="Times New Roman"/>
          <w:sz w:val="24"/>
          <w:szCs w:val="24"/>
          <w:lang w:eastAsia="ru-RU"/>
        </w:rPr>
        <w:t>ород</w:t>
      </w:r>
      <w:r w:rsidR="00927E14">
        <w:rPr>
          <w:rFonts w:ascii="Times New Roman" w:hAnsi="Times New Roman"/>
          <w:sz w:val="24"/>
          <w:szCs w:val="24"/>
          <w:lang w:eastAsia="ru-RU"/>
        </w:rPr>
        <w:t>ской округ Кинешма</w:t>
      </w:r>
      <w:r w:rsidR="007D1307">
        <w:rPr>
          <w:rFonts w:ascii="Times New Roman" w:hAnsi="Times New Roman"/>
          <w:sz w:val="24"/>
          <w:szCs w:val="24"/>
          <w:lang w:eastAsia="ru-RU"/>
        </w:rPr>
        <w:t>»</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9117CE" w:rsidRPr="00DA026A">
        <w:rPr>
          <w:rFonts w:ascii="Times New Roman" w:hAnsi="Times New Roman" w:cs="Times New Roman"/>
          <w:spacing w:val="-2"/>
          <w:sz w:val="24"/>
          <w:szCs w:val="24"/>
        </w:rPr>
        <w:t xml:space="preserve">Комитет </w:t>
      </w:r>
      <w:r w:rsidR="009117CE">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009117CE" w:rsidRPr="005E1231">
        <w:rPr>
          <w:rFonts w:ascii="Times New Roman" w:hAnsi="Times New Roman" w:cs="Times New Roman"/>
          <w:spacing w:val="-2"/>
          <w:sz w:val="24"/>
          <w:szCs w:val="24"/>
        </w:rPr>
        <w:t>Кинешма  (155800, Ивановская область, г. Кинешма, ул. им. Фрунзе, д. 4)</w:t>
      </w:r>
      <w:r w:rsidR="009117CE">
        <w:rPr>
          <w:rFonts w:ascii="Times New Roman" w:hAnsi="Times New Roman" w:cs="Times New Roman"/>
          <w:spacing w:val="-2"/>
          <w:sz w:val="24"/>
          <w:szCs w:val="24"/>
        </w:rPr>
        <w:t xml:space="preserve">, электронный </w:t>
      </w:r>
      <w:r w:rsidR="009117CE" w:rsidRPr="005E1231">
        <w:rPr>
          <w:rFonts w:ascii="Times New Roman" w:hAnsi="Times New Roman" w:cs="Times New Roman"/>
          <w:spacing w:val="-2"/>
          <w:sz w:val="24"/>
          <w:szCs w:val="24"/>
        </w:rPr>
        <w:t xml:space="preserve">адрес </w:t>
      </w:r>
      <w:hyperlink r:id="rId16" w:history="1">
        <w:r w:rsidR="009117CE" w:rsidRPr="008B4770">
          <w:rPr>
            <w:rStyle w:val="a9"/>
            <w:rFonts w:ascii="Times New Roman" w:hAnsi="Times New Roman"/>
            <w:spacing w:val="-2"/>
            <w:sz w:val="24"/>
            <w:szCs w:val="24"/>
          </w:rPr>
          <w:t>kumi37@mail.ru</w:t>
        </w:r>
      </w:hyperlink>
      <w:r w:rsidR="009117CE" w:rsidRPr="008B4770">
        <w:rPr>
          <w:rFonts w:ascii="Times New Roman" w:hAnsi="Times New Roman" w:cs="Times New Roman"/>
          <w:spacing w:val="-2"/>
          <w:sz w:val="24"/>
          <w:szCs w:val="24"/>
        </w:rPr>
        <w:t xml:space="preserve">, сайт администрации городского округа Кинешма </w:t>
      </w:r>
      <w:hyperlink r:id="rId17" w:history="1">
        <w:r w:rsidR="009117CE" w:rsidRPr="008B4770">
          <w:rPr>
            <w:rStyle w:val="a9"/>
            <w:rFonts w:ascii="Times New Roman" w:hAnsi="Times New Roman"/>
            <w:sz w:val="24"/>
            <w:szCs w:val="24"/>
          </w:rPr>
          <w:t>www.admkineshma.ru</w:t>
        </w:r>
      </w:hyperlink>
      <w:r w:rsidR="009117CE">
        <w:rPr>
          <w:rFonts w:ascii="Times New Roman" w:hAnsi="Times New Roman" w:cs="Times New Roman"/>
          <w:sz w:val="24"/>
          <w:szCs w:val="24"/>
        </w:rPr>
        <w:t>, т. (49331) 53854, 55816)</w:t>
      </w:r>
      <w:r w:rsidR="009117CE"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Pr="00C13FA4">
        <w:rPr>
          <w:rFonts w:ascii="Times New Roman" w:hAnsi="Times New Roman"/>
          <w:sz w:val="24"/>
          <w:szCs w:val="24"/>
          <w:lang w:eastAsia="ru-RU"/>
        </w:rPr>
        <w:lastRenderedPageBreak/>
        <w:t>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9117CE" w:rsidRPr="008B4770">
        <w:rPr>
          <w:rFonts w:ascii="Times New Roman" w:hAnsi="Times New Roman"/>
          <w:spacing w:val="-2"/>
          <w:sz w:val="24"/>
          <w:szCs w:val="24"/>
        </w:rPr>
        <w:t xml:space="preserve">администрации городского округа Кинешма </w:t>
      </w:r>
      <w:hyperlink r:id="rId19" w:history="1">
        <w:r w:rsidR="009117CE" w:rsidRPr="008B4770">
          <w:rPr>
            <w:rStyle w:val="a9"/>
            <w:rFonts w:ascii="Times New Roman" w:hAnsi="Times New Roman"/>
            <w:sz w:val="24"/>
            <w:szCs w:val="24"/>
          </w:rPr>
          <w:t>www.admkineshma.ru</w:t>
        </w:r>
      </w:hyperlink>
      <w:r w:rsidR="009117CE">
        <w:rPr>
          <w:rFonts w:ascii="Times New Roman" w:hAnsi="Times New Roman"/>
          <w:sz w:val="24"/>
          <w:szCs w:val="24"/>
        </w:rPr>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9117CE">
        <w:rPr>
          <w:rFonts w:ascii="Times New Roman" w:hAnsi="Times New Roman"/>
          <w:sz w:val="24"/>
          <w:szCs w:val="24"/>
          <w:lang w:eastAsia="ru-RU"/>
        </w:rPr>
        <w:t xml:space="preserve">Ивановская область, </w:t>
      </w:r>
      <w:r w:rsidR="00AA6BCD">
        <w:rPr>
          <w:rFonts w:ascii="Times New Roman" w:hAnsi="Times New Roman"/>
          <w:sz w:val="24"/>
          <w:szCs w:val="24"/>
          <w:lang w:eastAsia="ru-RU"/>
        </w:rPr>
        <w:t>г.</w:t>
      </w:r>
      <w:r w:rsidR="009117CE">
        <w:rPr>
          <w:rFonts w:ascii="Times New Roman" w:hAnsi="Times New Roman"/>
          <w:sz w:val="24"/>
          <w:szCs w:val="24"/>
          <w:lang w:eastAsia="ru-RU"/>
        </w:rPr>
        <w:t xml:space="preserve"> Кинешма</w:t>
      </w:r>
      <w:r w:rsidR="00AA6BCD">
        <w:rPr>
          <w:rFonts w:ascii="Times New Roman" w:hAnsi="Times New Roman"/>
          <w:sz w:val="24"/>
          <w:szCs w:val="24"/>
          <w:lang w:eastAsia="ru-RU"/>
        </w:rPr>
        <w:t xml:space="preserve">, </w:t>
      </w:r>
      <w:r w:rsidR="009117CE">
        <w:rPr>
          <w:rFonts w:ascii="Times New Roman" w:hAnsi="Times New Roman"/>
          <w:sz w:val="24"/>
          <w:szCs w:val="24"/>
          <w:lang w:eastAsia="ru-RU"/>
        </w:rPr>
        <w:t>ул. им. Фрунзе</w:t>
      </w:r>
      <w:r w:rsidR="00AA6BCD">
        <w:rPr>
          <w:rFonts w:ascii="Times New Roman" w:hAnsi="Times New Roman"/>
          <w:sz w:val="24"/>
          <w:szCs w:val="24"/>
          <w:lang w:eastAsia="ru-RU"/>
        </w:rPr>
        <w:t>, д.</w:t>
      </w:r>
      <w:r w:rsidR="009117CE">
        <w:rPr>
          <w:rFonts w:ascii="Times New Roman" w:hAnsi="Times New Roman"/>
          <w:sz w:val="24"/>
          <w:szCs w:val="24"/>
          <w:lang w:eastAsia="ru-RU"/>
        </w:rPr>
        <w:t>4</w:t>
      </w:r>
      <w:r w:rsidR="00AA6BCD">
        <w:rPr>
          <w:rFonts w:ascii="Times New Roman" w:hAnsi="Times New Roman"/>
          <w:sz w:val="24"/>
          <w:szCs w:val="24"/>
          <w:lang w:eastAsia="ru-RU"/>
        </w:rPr>
        <w:t>, каб.</w:t>
      </w:r>
      <w:r w:rsidR="009117CE">
        <w:rPr>
          <w:rFonts w:ascii="Times New Roman" w:hAnsi="Times New Roman"/>
          <w:sz w:val="24"/>
          <w:szCs w:val="24"/>
          <w:lang w:eastAsia="ru-RU"/>
        </w:rPr>
        <w:t>4</w:t>
      </w:r>
      <w:r w:rsidR="00AA6BCD">
        <w:rPr>
          <w:rFonts w:ascii="Times New Roman" w:hAnsi="Times New Roman"/>
          <w:sz w:val="24"/>
          <w:szCs w:val="24"/>
          <w:lang w:eastAsia="ru-RU"/>
        </w:rPr>
        <w:t>1</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20"/>
          <w:headerReference w:type="default" r:id="rId21"/>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02E7" w:rsidP="00E970CB">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190D13">
        <w:rPr>
          <w:rFonts w:ascii="Times New Roman" w:hAnsi="Times New Roman"/>
          <w:sz w:val="20"/>
          <w:szCs w:val="20"/>
        </w:rPr>
        <w:t>Комитету имущественных и земельных отношений администрации городского округа Кинешма</w:t>
      </w:r>
      <w:r w:rsidRPr="00E970CB">
        <w:rPr>
          <w:rFonts w:ascii="Times New Roman" w:hAnsi="Times New Roman"/>
          <w:sz w:val="20"/>
          <w:szCs w:val="20"/>
        </w:rPr>
        <w:t xml:space="preserve">, адрес местонахождения: </w:t>
      </w:r>
      <w:r w:rsidR="00190D13">
        <w:rPr>
          <w:rFonts w:ascii="Times New Roman" w:hAnsi="Times New Roman"/>
          <w:sz w:val="20"/>
          <w:szCs w:val="20"/>
        </w:rPr>
        <w:t>155800</w:t>
      </w:r>
      <w:r w:rsidRPr="00E970CB">
        <w:rPr>
          <w:rFonts w:ascii="Times New Roman" w:hAnsi="Times New Roman"/>
          <w:sz w:val="20"/>
          <w:szCs w:val="20"/>
        </w:rPr>
        <w:t xml:space="preserve">, </w:t>
      </w:r>
      <w:r w:rsidR="00190D13">
        <w:rPr>
          <w:rFonts w:ascii="Times New Roman" w:hAnsi="Times New Roman"/>
          <w:sz w:val="20"/>
          <w:szCs w:val="20"/>
        </w:rPr>
        <w:t xml:space="preserve">Ивановская область, </w:t>
      </w:r>
      <w:r w:rsidRPr="00E970CB">
        <w:rPr>
          <w:rFonts w:ascii="Times New Roman" w:hAnsi="Times New Roman"/>
          <w:sz w:val="20"/>
          <w:szCs w:val="20"/>
        </w:rPr>
        <w:t xml:space="preserve">г. </w:t>
      </w:r>
      <w:r w:rsidR="00190D13">
        <w:rPr>
          <w:rFonts w:ascii="Times New Roman" w:hAnsi="Times New Roman"/>
          <w:sz w:val="20"/>
          <w:szCs w:val="20"/>
        </w:rPr>
        <w:t>Кинешма</w:t>
      </w:r>
      <w:r w:rsidRPr="00E970CB">
        <w:rPr>
          <w:rFonts w:ascii="Times New Roman" w:hAnsi="Times New Roman"/>
          <w:sz w:val="20"/>
          <w:szCs w:val="20"/>
        </w:rPr>
        <w:t xml:space="preserve">, </w:t>
      </w:r>
      <w:r w:rsidR="00190D13">
        <w:rPr>
          <w:rFonts w:ascii="Times New Roman" w:hAnsi="Times New Roman"/>
          <w:sz w:val="20"/>
          <w:szCs w:val="20"/>
        </w:rPr>
        <w:t>ул. им. Фрунзе</w:t>
      </w:r>
      <w:r w:rsidRPr="00E970CB">
        <w:rPr>
          <w:rFonts w:ascii="Times New Roman" w:hAnsi="Times New Roman"/>
          <w:sz w:val="20"/>
          <w:szCs w:val="20"/>
        </w:rPr>
        <w:t xml:space="preserve">, д. </w:t>
      </w:r>
      <w:r w:rsidR="00190D13">
        <w:rPr>
          <w:rFonts w:ascii="Times New Roman" w:hAnsi="Times New Roman"/>
          <w:sz w:val="20"/>
          <w:szCs w:val="20"/>
        </w:rPr>
        <w:t>4</w:t>
      </w:r>
      <w:r w:rsidRPr="00E970CB">
        <w:rPr>
          <w:rFonts w:ascii="Times New Roman" w:hAnsi="Times New Roman"/>
          <w:sz w:val="20"/>
          <w:szCs w:val="20"/>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190D13">
        <w:rPr>
          <w:rFonts w:ascii="Times New Roman" w:hAnsi="Times New Roman"/>
          <w:sz w:val="20"/>
          <w:szCs w:val="20"/>
        </w:rPr>
        <w:t>Г</w:t>
      </w:r>
      <w:r w:rsidRPr="00E970CB">
        <w:rPr>
          <w:rFonts w:ascii="Times New Roman" w:hAnsi="Times New Roman"/>
          <w:sz w:val="20"/>
          <w:szCs w:val="20"/>
        </w:rPr>
        <w:t>ород</w:t>
      </w:r>
      <w:r w:rsidR="00190D13">
        <w:rPr>
          <w:rFonts w:ascii="Times New Roman" w:hAnsi="Times New Roman"/>
          <w:sz w:val="20"/>
          <w:szCs w:val="20"/>
        </w:rPr>
        <w:t>ской округ Кинешма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190D13">
        <w:rPr>
          <w:rFonts w:ascii="Times New Roman" w:hAnsi="Times New Roman"/>
          <w:sz w:val="20"/>
          <w:szCs w:val="20"/>
        </w:rPr>
        <w:t>Комитет имущественных и земельных отношений администрации городского округа Кинешма</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190D13" w:rsidP="00E3761B">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190D13" w:rsidRPr="00A01CE7" w:rsidRDefault="00190D13"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190D13" w:rsidRDefault="00190D13" w:rsidP="00190D13">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190D13" w:rsidRPr="00A01CE7" w:rsidRDefault="00190D13" w:rsidP="00190D13">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D54E15" w:rsidRPr="00533DA2" w:rsidRDefault="00D54E15" w:rsidP="00D54E15">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Д О Г О В О </w:t>
      </w:r>
      <w:proofErr w:type="gramStart"/>
      <w:r w:rsidRPr="00533DA2">
        <w:rPr>
          <w:rFonts w:ascii="Times New Roman" w:hAnsi="Times New Roman" w:cs="Times New Roman"/>
          <w:color w:val="auto"/>
          <w:sz w:val="24"/>
          <w:szCs w:val="24"/>
        </w:rPr>
        <w:t>Р</w:t>
      </w:r>
      <w:proofErr w:type="gramEnd"/>
      <w:r w:rsidRPr="00533DA2">
        <w:rPr>
          <w:rFonts w:ascii="Times New Roman" w:hAnsi="Times New Roman" w:cs="Times New Roman"/>
          <w:color w:val="auto"/>
          <w:sz w:val="24"/>
          <w:szCs w:val="24"/>
        </w:rPr>
        <w:t xml:space="preserve"> № ___</w:t>
      </w:r>
    </w:p>
    <w:p w:rsidR="00D54E15" w:rsidRPr="00533DA2" w:rsidRDefault="00D54E15" w:rsidP="00D54E15">
      <w:pPr>
        <w:pStyle w:val="5"/>
        <w:spacing w:before="0"/>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купли – продажи недвижимого имущества </w:t>
      </w:r>
    </w:p>
    <w:p w:rsidR="00D54E15" w:rsidRPr="00533DA2" w:rsidRDefault="00D54E15" w:rsidP="00D54E15">
      <w:pPr>
        <w:ind w:left="284" w:right="284"/>
        <w:rPr>
          <w:rFonts w:ascii="Times New Roman" w:hAnsi="Times New Roman"/>
          <w:sz w:val="24"/>
          <w:szCs w:val="24"/>
        </w:rPr>
      </w:pPr>
      <w:r w:rsidRPr="00533DA2">
        <w:rPr>
          <w:rFonts w:ascii="Times New Roman" w:hAnsi="Times New Roman"/>
          <w:sz w:val="24"/>
          <w:szCs w:val="24"/>
        </w:rPr>
        <w:t xml:space="preserve">город Кинешма Ивановской области </w:t>
      </w:r>
    </w:p>
    <w:p w:rsidR="00D54E15" w:rsidRPr="00533DA2" w:rsidRDefault="00D54E15" w:rsidP="00D54E15">
      <w:pPr>
        <w:pStyle w:val="a7"/>
        <w:tabs>
          <w:tab w:val="left" w:pos="4500"/>
          <w:tab w:val="left" w:pos="9900"/>
        </w:tabs>
        <w:ind w:left="180" w:right="21"/>
        <w:jc w:val="both"/>
        <w:rPr>
          <w:rFonts w:ascii="Times New Roman" w:hAnsi="Times New Roman"/>
          <w:b/>
          <w:i/>
          <w:sz w:val="24"/>
          <w:szCs w:val="24"/>
        </w:rPr>
      </w:pPr>
      <w:r w:rsidRPr="00533DA2">
        <w:rPr>
          <w:rFonts w:ascii="Times New Roman" w:hAnsi="Times New Roman"/>
          <w:b/>
          <w:i/>
          <w:sz w:val="24"/>
          <w:szCs w:val="24"/>
        </w:rPr>
        <w:t>___________________________________________</w:t>
      </w:r>
    </w:p>
    <w:p w:rsidR="00D54E15" w:rsidRPr="00533DA2" w:rsidRDefault="00D54E15" w:rsidP="00D54E15">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Pr="00533DA2">
        <w:rPr>
          <w:rFonts w:ascii="Times New Roman" w:hAnsi="Times New Roman"/>
          <w:sz w:val="24"/>
          <w:szCs w:val="24"/>
        </w:rPr>
        <w:t xml:space="preserve">Муниципальное образование "Городской округ Кинешма",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выступает комитет имущественных и земельных отношений администрации городского округа Кинешма, находящийся по адресу: </w:t>
      </w:r>
      <w:proofErr w:type="gramStart"/>
      <w:r w:rsidRPr="00533DA2">
        <w:rPr>
          <w:rFonts w:ascii="Times New Roman" w:hAnsi="Times New Roman"/>
          <w:sz w:val="24"/>
          <w:szCs w:val="24"/>
        </w:rPr>
        <w:t>Ивановская область, г. Кинешма, ул. им. Фрунзе, д.4, зарегистрирован Инспекцией Министерства РФ по налогам и сборам по г. Кинешме Ивановской области 23.01.2003, свидетельство о внесении записи в ЕГРЮЛ серия 37 № 000721350,  основной государственный регистрационный номер 1033700401569, ИНН 370300671, в лице исполняющий обязанности председателя комитета Комаровой Л.В., действующей на основании положения о комитете имущественных и земельных отношений городского округа</w:t>
      </w:r>
      <w:proofErr w:type="gramEnd"/>
      <w:r w:rsidRPr="00533DA2">
        <w:rPr>
          <w:rFonts w:ascii="Times New Roman" w:hAnsi="Times New Roman"/>
          <w:sz w:val="24"/>
          <w:szCs w:val="24"/>
        </w:rPr>
        <w:t xml:space="preserve"> Кинешма, утвержденного постановлением главы администрации города Кинешмы Ивановской области от 19.10.2018 № 1329п, положения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от 25.07.2018 № 62/412, постановления администрации городского округа  Кинешма от </w:t>
      </w:r>
      <w:r w:rsidR="006E585F">
        <w:rPr>
          <w:rFonts w:ascii="Times New Roman" w:hAnsi="Times New Roman"/>
          <w:sz w:val="24"/>
          <w:szCs w:val="24"/>
        </w:rPr>
        <w:t>______________</w:t>
      </w:r>
      <w:r w:rsidRPr="00533DA2">
        <w:rPr>
          <w:rFonts w:ascii="Times New Roman" w:hAnsi="Times New Roman"/>
          <w:sz w:val="24"/>
          <w:szCs w:val="24"/>
        </w:rPr>
        <w:t xml:space="preserve"> № </w:t>
      </w:r>
      <w:r w:rsidR="006E585F">
        <w:rPr>
          <w:rFonts w:ascii="Times New Roman" w:hAnsi="Times New Roman"/>
          <w:sz w:val="24"/>
          <w:szCs w:val="24"/>
        </w:rPr>
        <w:t>_____</w:t>
      </w:r>
      <w:proofErr w:type="gramStart"/>
      <w:r w:rsidR="006E585F">
        <w:rPr>
          <w:rFonts w:ascii="Times New Roman" w:hAnsi="Times New Roman"/>
          <w:sz w:val="24"/>
          <w:szCs w:val="24"/>
        </w:rPr>
        <w:t>_</w:t>
      </w:r>
      <w:r>
        <w:rPr>
          <w:rFonts w:ascii="Times New Roman" w:hAnsi="Times New Roman"/>
          <w:sz w:val="24"/>
          <w:szCs w:val="24"/>
        </w:rPr>
        <w:t>-</w:t>
      </w:r>
      <w:proofErr w:type="gramEnd"/>
      <w:r w:rsidRPr="00533DA2">
        <w:rPr>
          <w:rFonts w:ascii="Times New Roman" w:hAnsi="Times New Roman"/>
          <w:sz w:val="24"/>
          <w:szCs w:val="24"/>
        </w:rPr>
        <w:t>п, именуемый в дальнейшем «Продавец», с одной стороны, и _________________________________________________________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D54E15" w:rsidRPr="00533DA2" w:rsidRDefault="00D54E15" w:rsidP="00D54E15">
      <w:pPr>
        <w:spacing w:after="0" w:line="240" w:lineRule="auto"/>
        <w:rPr>
          <w:rFonts w:ascii="Times New Roman" w:hAnsi="Times New Roman"/>
          <w:sz w:val="24"/>
          <w:szCs w:val="24"/>
        </w:rPr>
      </w:pPr>
    </w:p>
    <w:p w:rsidR="00D54E15" w:rsidRPr="00533DA2" w:rsidRDefault="00D54E15" w:rsidP="00D54E15">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составлен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w:t>
      </w:r>
      <w:proofErr w:type="gramStart"/>
      <w:r>
        <w:rPr>
          <w:sz w:val="24"/>
          <w:szCs w:val="24"/>
        </w:rPr>
        <w:t>от</w:t>
      </w:r>
      <w:proofErr w:type="gramEnd"/>
      <w:r>
        <w:rPr>
          <w:sz w:val="24"/>
          <w:szCs w:val="24"/>
        </w:rPr>
        <w:t xml:space="preserve"> </w:t>
      </w:r>
      <w:r w:rsidRPr="00533DA2">
        <w:rPr>
          <w:sz w:val="24"/>
          <w:szCs w:val="24"/>
        </w:rPr>
        <w:t>________________.</w:t>
      </w:r>
    </w:p>
    <w:p w:rsidR="00D54E15" w:rsidRPr="00533DA2" w:rsidRDefault="00D54E15" w:rsidP="00D54E15">
      <w:pPr>
        <w:pStyle w:val="a7"/>
        <w:spacing w:after="0" w:line="240" w:lineRule="auto"/>
        <w:ind w:firstLine="528"/>
        <w:jc w:val="both"/>
        <w:rPr>
          <w:rFonts w:ascii="Times New Roman" w:hAnsi="Times New Roman"/>
          <w:sz w:val="24"/>
          <w:szCs w:val="24"/>
        </w:rPr>
      </w:pPr>
      <w:r w:rsidRPr="00533DA2">
        <w:rPr>
          <w:rFonts w:ascii="Times New Roman" w:hAnsi="Times New Roman"/>
          <w:sz w:val="24"/>
          <w:szCs w:val="24"/>
        </w:rPr>
        <w:t xml:space="preserve">2. «Продавец» обязуется передать, а «Покупатель» обязуется принять в собственность  и оплатить объект недвижимого  имущества – </w:t>
      </w:r>
      <w:r>
        <w:rPr>
          <w:rFonts w:ascii="Times New Roman" w:hAnsi="Times New Roman"/>
          <w:sz w:val="24"/>
          <w:szCs w:val="24"/>
        </w:rPr>
        <w:t>_____________________________________________________________________________________________________________________________________________________________________</w:t>
      </w:r>
      <w:r w:rsidRPr="00533DA2">
        <w:rPr>
          <w:rFonts w:ascii="Times New Roman" w:hAnsi="Times New Roman"/>
          <w:sz w:val="24"/>
          <w:szCs w:val="24"/>
        </w:rPr>
        <w:t>(далее –</w:t>
      </w:r>
      <w:r>
        <w:rPr>
          <w:rFonts w:ascii="Times New Roman" w:hAnsi="Times New Roman"/>
          <w:sz w:val="24"/>
          <w:szCs w:val="24"/>
        </w:rPr>
        <w:t xml:space="preserve"> объект, нежилое </w:t>
      </w:r>
      <w:r w:rsidR="0058391A">
        <w:rPr>
          <w:rFonts w:ascii="Times New Roman" w:hAnsi="Times New Roman"/>
          <w:sz w:val="24"/>
          <w:szCs w:val="24"/>
        </w:rPr>
        <w:t>сооружение</w:t>
      </w:r>
      <w:r>
        <w:rPr>
          <w:rFonts w:ascii="Times New Roman" w:hAnsi="Times New Roman"/>
          <w:sz w:val="24"/>
          <w:szCs w:val="24"/>
        </w:rPr>
        <w:t>, земельный участок</w:t>
      </w:r>
      <w:r w:rsidRPr="00533DA2">
        <w:rPr>
          <w:rFonts w:ascii="Times New Roman" w:hAnsi="Times New Roman"/>
          <w:sz w:val="24"/>
          <w:szCs w:val="24"/>
        </w:rPr>
        <w:t xml:space="preserve">). </w:t>
      </w:r>
    </w:p>
    <w:p w:rsidR="00D54E15" w:rsidRDefault="00D54E15" w:rsidP="00D54E15">
      <w:pPr>
        <w:pStyle w:val="31"/>
        <w:tabs>
          <w:tab w:val="num" w:pos="502"/>
          <w:tab w:val="left" w:pos="540"/>
          <w:tab w:val="left" w:pos="9900"/>
        </w:tabs>
        <w:spacing w:after="0"/>
        <w:jc w:val="both"/>
        <w:rPr>
          <w:spacing w:val="-4"/>
          <w:sz w:val="24"/>
          <w:szCs w:val="24"/>
        </w:rPr>
      </w:pPr>
      <w:r w:rsidRPr="00533DA2">
        <w:rPr>
          <w:spacing w:val="-4"/>
          <w:sz w:val="24"/>
          <w:szCs w:val="24"/>
        </w:rPr>
        <w:tab/>
        <w:t xml:space="preserve">3. Отчуждаемое </w:t>
      </w:r>
      <w:r>
        <w:rPr>
          <w:spacing w:val="-4"/>
          <w:sz w:val="24"/>
          <w:szCs w:val="24"/>
        </w:rPr>
        <w:t xml:space="preserve">нежилое </w:t>
      </w:r>
      <w:r w:rsidR="0058391A">
        <w:rPr>
          <w:spacing w:val="-4"/>
          <w:sz w:val="24"/>
          <w:szCs w:val="24"/>
        </w:rPr>
        <w:t>сооружение</w:t>
      </w:r>
      <w:r>
        <w:rPr>
          <w:spacing w:val="-4"/>
          <w:sz w:val="24"/>
          <w:szCs w:val="24"/>
        </w:rPr>
        <w:t xml:space="preserve"> </w:t>
      </w:r>
      <w:r w:rsidRPr="00533DA2">
        <w:rPr>
          <w:spacing w:val="-4"/>
          <w:sz w:val="24"/>
          <w:szCs w:val="24"/>
        </w:rPr>
        <w:t>принадлежит Муниципальному образованию «Городской округ Кинешма» на праве собственности на  основании: _________________________________________.</w:t>
      </w:r>
    </w:p>
    <w:p w:rsidR="00D54E15" w:rsidRDefault="00D54E15" w:rsidP="00D54E15">
      <w:pPr>
        <w:pStyle w:val="31"/>
        <w:tabs>
          <w:tab w:val="num" w:pos="502"/>
          <w:tab w:val="left" w:pos="540"/>
          <w:tab w:val="left" w:pos="9900"/>
        </w:tabs>
        <w:spacing w:after="0"/>
        <w:jc w:val="both"/>
        <w:rPr>
          <w:spacing w:val="-4"/>
          <w:sz w:val="24"/>
          <w:szCs w:val="24"/>
        </w:rPr>
      </w:pPr>
      <w:r>
        <w:rPr>
          <w:spacing w:val="-4"/>
          <w:sz w:val="24"/>
          <w:szCs w:val="24"/>
        </w:rPr>
        <w:tab/>
        <w:t xml:space="preserve">4. Отчуждаемый земельный участок </w:t>
      </w:r>
      <w:r w:rsidRPr="00533DA2">
        <w:rPr>
          <w:spacing w:val="-4"/>
          <w:sz w:val="24"/>
          <w:szCs w:val="24"/>
        </w:rPr>
        <w:t>принадлежит Муниципальному образованию «Городской округ Кинешма» на праве собственности на  основании: _________________________________________.</w:t>
      </w:r>
    </w:p>
    <w:p w:rsidR="00D54E15" w:rsidRPr="00533DA2" w:rsidRDefault="00D54E15" w:rsidP="00D54E15">
      <w:pPr>
        <w:pStyle w:val="31"/>
        <w:tabs>
          <w:tab w:val="num" w:pos="502"/>
          <w:tab w:val="left" w:pos="9900"/>
        </w:tabs>
        <w:spacing w:after="0"/>
        <w:jc w:val="both"/>
        <w:rPr>
          <w:spacing w:val="-4"/>
          <w:sz w:val="24"/>
          <w:szCs w:val="24"/>
        </w:rPr>
      </w:pPr>
      <w:r w:rsidRPr="00533DA2">
        <w:rPr>
          <w:spacing w:val="-4"/>
          <w:sz w:val="24"/>
          <w:szCs w:val="24"/>
        </w:rPr>
        <w:tab/>
      </w:r>
      <w:r>
        <w:rPr>
          <w:spacing w:val="-4"/>
          <w:sz w:val="24"/>
          <w:szCs w:val="24"/>
        </w:rPr>
        <w:t xml:space="preserve">5. </w:t>
      </w:r>
      <w:r w:rsidRPr="00533DA2">
        <w:rPr>
          <w:spacing w:val="-4"/>
          <w:sz w:val="24"/>
          <w:szCs w:val="24"/>
        </w:rPr>
        <w:t>Рыночная стоимость недвижимого имущества ___________________ составляет</w:t>
      </w:r>
      <w:r w:rsidRPr="00533DA2">
        <w:rPr>
          <w:b/>
          <w:spacing w:val="-4"/>
          <w:sz w:val="24"/>
          <w:szCs w:val="24"/>
        </w:rPr>
        <w:t xml:space="preserve"> _____ </w:t>
      </w:r>
      <w:r w:rsidRPr="00533DA2">
        <w:rPr>
          <w:spacing w:val="-4"/>
          <w:sz w:val="24"/>
          <w:szCs w:val="24"/>
        </w:rPr>
        <w:t xml:space="preserve">(_______________________) рублей, </w:t>
      </w:r>
      <w:r w:rsidRPr="00533DA2">
        <w:rPr>
          <w:sz w:val="24"/>
          <w:szCs w:val="24"/>
        </w:rPr>
        <w:t>в том числе:</w:t>
      </w:r>
      <w:r w:rsidRPr="00533DA2">
        <w:rPr>
          <w:b/>
          <w:sz w:val="24"/>
          <w:szCs w:val="24"/>
        </w:rPr>
        <w:t xml:space="preserve"> </w:t>
      </w:r>
      <w:r w:rsidRPr="00533DA2">
        <w:rPr>
          <w:sz w:val="24"/>
          <w:szCs w:val="24"/>
        </w:rPr>
        <w:t xml:space="preserve">здание (сооружение) за </w:t>
      </w:r>
      <w:r w:rsidRPr="00533DA2">
        <w:rPr>
          <w:b/>
          <w:sz w:val="24"/>
          <w:szCs w:val="24"/>
        </w:rPr>
        <w:t xml:space="preserve">_________________ </w:t>
      </w:r>
      <w:r w:rsidRPr="00533DA2">
        <w:rPr>
          <w:sz w:val="24"/>
          <w:szCs w:val="24"/>
        </w:rPr>
        <w:t xml:space="preserve">(____________________________) рублей с учетом налога на добавленную стоимость, земельный участок за </w:t>
      </w:r>
      <w:r w:rsidRPr="00533DA2">
        <w:rPr>
          <w:color w:val="FF0000"/>
          <w:sz w:val="24"/>
          <w:szCs w:val="24"/>
        </w:rPr>
        <w:t xml:space="preserve"> </w:t>
      </w:r>
      <w:r w:rsidRPr="00533DA2">
        <w:rPr>
          <w:b/>
          <w:sz w:val="24"/>
          <w:szCs w:val="24"/>
        </w:rPr>
        <w:t>_________________</w:t>
      </w:r>
      <w:r w:rsidRPr="00533DA2">
        <w:rPr>
          <w:sz w:val="24"/>
          <w:szCs w:val="24"/>
        </w:rPr>
        <w:t xml:space="preserve"> (______________________________) рублей налогом на добавленную стоимость не облагается</w:t>
      </w:r>
      <w:r>
        <w:rPr>
          <w:sz w:val="24"/>
          <w:szCs w:val="24"/>
        </w:rPr>
        <w:t>,</w:t>
      </w:r>
      <w:r w:rsidRPr="00533DA2">
        <w:rPr>
          <w:sz w:val="24"/>
          <w:szCs w:val="24"/>
        </w:rPr>
        <w:t xml:space="preserve"> </w:t>
      </w:r>
      <w:r w:rsidRPr="00533DA2">
        <w:rPr>
          <w:spacing w:val="-4"/>
          <w:sz w:val="24"/>
          <w:szCs w:val="24"/>
        </w:rPr>
        <w:t xml:space="preserve">согласно отчета об </w:t>
      </w:r>
      <w:proofErr w:type="gramStart"/>
      <w:r w:rsidRPr="00533DA2">
        <w:rPr>
          <w:spacing w:val="-4"/>
          <w:sz w:val="24"/>
          <w:szCs w:val="24"/>
        </w:rPr>
        <w:t>оценке</w:t>
      </w:r>
      <w:proofErr w:type="gramEnd"/>
      <w:r w:rsidRPr="00533DA2">
        <w:rPr>
          <w:spacing w:val="-4"/>
          <w:sz w:val="24"/>
          <w:szCs w:val="24"/>
        </w:rPr>
        <w:t xml:space="preserve">  № ______ об определении рыночной стоимости </w:t>
      </w:r>
      <w:r w:rsidRPr="00533DA2">
        <w:rPr>
          <w:sz w:val="24"/>
          <w:szCs w:val="24"/>
        </w:rPr>
        <w:t>______________________________</w:t>
      </w:r>
      <w:r w:rsidRPr="00533DA2">
        <w:rPr>
          <w:b/>
          <w:spacing w:val="-4"/>
          <w:sz w:val="24"/>
          <w:szCs w:val="24"/>
        </w:rPr>
        <w:t xml:space="preserve">, </w:t>
      </w:r>
      <w:r w:rsidRPr="00533DA2">
        <w:rPr>
          <w:spacing w:val="-4"/>
          <w:sz w:val="24"/>
          <w:szCs w:val="24"/>
        </w:rPr>
        <w:t xml:space="preserve">по состоянию на _________, выполненного _________________________________________________. </w:t>
      </w:r>
    </w:p>
    <w:p w:rsidR="00D54E15" w:rsidRPr="00533DA2" w:rsidRDefault="00D54E15" w:rsidP="00D54E15">
      <w:pPr>
        <w:pStyle w:val="31"/>
        <w:tabs>
          <w:tab w:val="num" w:pos="502"/>
        </w:tabs>
        <w:spacing w:after="0"/>
        <w:jc w:val="both"/>
        <w:rPr>
          <w:sz w:val="24"/>
          <w:szCs w:val="24"/>
        </w:rPr>
      </w:pPr>
      <w:r w:rsidRPr="00533DA2">
        <w:rPr>
          <w:spacing w:val="-4"/>
          <w:sz w:val="24"/>
          <w:szCs w:val="24"/>
        </w:rPr>
        <w:lastRenderedPageBreak/>
        <w:tab/>
      </w:r>
      <w:r>
        <w:rPr>
          <w:spacing w:val="-4"/>
          <w:sz w:val="24"/>
          <w:szCs w:val="24"/>
        </w:rPr>
        <w:t>6</w:t>
      </w:r>
      <w:r w:rsidRPr="00533DA2">
        <w:rPr>
          <w:spacing w:val="-4"/>
          <w:sz w:val="24"/>
          <w:szCs w:val="24"/>
        </w:rPr>
        <w:t xml:space="preserve">. </w:t>
      </w:r>
      <w:r w:rsidRPr="00533DA2">
        <w:rPr>
          <w:sz w:val="24"/>
          <w:szCs w:val="24"/>
        </w:rPr>
        <w:t xml:space="preserve">Цена продажи указанного в п. 2 настоящего договора имущества составляет </w:t>
      </w:r>
      <w:r w:rsidRPr="00533DA2">
        <w:rPr>
          <w:b/>
          <w:sz w:val="24"/>
          <w:szCs w:val="24"/>
        </w:rPr>
        <w:t xml:space="preserve">________________ </w:t>
      </w:r>
      <w:r w:rsidRPr="00533DA2">
        <w:rPr>
          <w:sz w:val="24"/>
          <w:szCs w:val="24"/>
        </w:rPr>
        <w:t>(_______________________________) рублей с учетом НДС, в том числе:</w:t>
      </w:r>
      <w:r w:rsidRPr="00533DA2">
        <w:rPr>
          <w:b/>
          <w:sz w:val="24"/>
          <w:szCs w:val="24"/>
        </w:rPr>
        <w:t xml:space="preserve"> </w:t>
      </w:r>
      <w:r w:rsidRPr="00533DA2">
        <w:rPr>
          <w:sz w:val="24"/>
          <w:szCs w:val="24"/>
        </w:rPr>
        <w:t xml:space="preserve">сооружение </w:t>
      </w:r>
      <w:proofErr w:type="gramStart"/>
      <w:r w:rsidRPr="00533DA2">
        <w:rPr>
          <w:sz w:val="24"/>
          <w:szCs w:val="24"/>
        </w:rPr>
        <w:t>за</w:t>
      </w:r>
      <w:proofErr w:type="gramEnd"/>
      <w:r w:rsidRPr="00533DA2">
        <w:rPr>
          <w:sz w:val="24"/>
          <w:szCs w:val="24"/>
        </w:rPr>
        <w:t xml:space="preserve"> </w:t>
      </w:r>
      <w:r w:rsidRPr="00533DA2">
        <w:rPr>
          <w:b/>
          <w:sz w:val="24"/>
          <w:szCs w:val="24"/>
        </w:rPr>
        <w:t xml:space="preserve">_________________ </w:t>
      </w:r>
      <w:r w:rsidRPr="00533DA2">
        <w:rPr>
          <w:sz w:val="24"/>
          <w:szCs w:val="24"/>
        </w:rPr>
        <w:t xml:space="preserve">(____________________________) </w:t>
      </w:r>
      <w:proofErr w:type="gramStart"/>
      <w:r w:rsidRPr="00533DA2">
        <w:rPr>
          <w:sz w:val="24"/>
          <w:szCs w:val="24"/>
        </w:rPr>
        <w:t>рублей</w:t>
      </w:r>
      <w:proofErr w:type="gramEnd"/>
      <w:r w:rsidRPr="00533DA2">
        <w:rPr>
          <w:sz w:val="24"/>
          <w:szCs w:val="24"/>
        </w:rPr>
        <w:t xml:space="preserve"> с учетом налога на добавленную стоимость, земельный участок за</w:t>
      </w:r>
      <w:r w:rsidRPr="00533DA2">
        <w:rPr>
          <w:b/>
          <w:sz w:val="24"/>
          <w:szCs w:val="24"/>
        </w:rPr>
        <w:t>_________________</w:t>
      </w:r>
      <w:r w:rsidRPr="00533DA2">
        <w:rPr>
          <w:sz w:val="24"/>
          <w:szCs w:val="24"/>
        </w:rPr>
        <w:t xml:space="preserve"> (______________________________) рублей налогом на добавленную стоимость не облагается. </w:t>
      </w:r>
      <w:proofErr w:type="gramStart"/>
      <w:r w:rsidRPr="00533DA2">
        <w:rPr>
          <w:sz w:val="24"/>
          <w:szCs w:val="24"/>
        </w:rPr>
        <w:t>Оплата за указанное в п.2 настоящего Договора имущества должна быть осуществлена в течение 30 дней с момента заключения настоящего договора, а именно не позднее ___________ включительно.</w:t>
      </w:r>
      <w:proofErr w:type="gramEnd"/>
      <w:r w:rsidRPr="00533DA2">
        <w:rPr>
          <w:sz w:val="24"/>
          <w:szCs w:val="24"/>
        </w:rPr>
        <w:t xml:space="preserve"> Задаток, внесенный Покупателем на счет Продавца, в сумме ____________ рублей</w:t>
      </w:r>
      <w:proofErr w:type="gramStart"/>
      <w:r w:rsidRPr="00533DA2">
        <w:rPr>
          <w:sz w:val="24"/>
          <w:szCs w:val="24"/>
        </w:rPr>
        <w:t xml:space="preserve">  (_________________________________) </w:t>
      </w:r>
      <w:proofErr w:type="gramEnd"/>
      <w:r w:rsidRPr="00533DA2">
        <w:rPr>
          <w:sz w:val="24"/>
          <w:szCs w:val="24"/>
        </w:rPr>
        <w:t>рублей засчитывается в оплату приобретаемого имущества. Покупатель единовременно оплачивает стоимость приобретаемого имущества в сумме ______________ рублей</w:t>
      </w:r>
      <w:proofErr w:type="gramStart"/>
      <w:r w:rsidRPr="00533DA2">
        <w:rPr>
          <w:sz w:val="24"/>
          <w:szCs w:val="24"/>
        </w:rPr>
        <w:t xml:space="preserve"> (______________________________) </w:t>
      </w:r>
      <w:proofErr w:type="gramEnd"/>
      <w:r w:rsidRPr="00533DA2">
        <w:rPr>
          <w:sz w:val="24"/>
          <w:szCs w:val="24"/>
        </w:rPr>
        <w:t xml:space="preserve">из них: </w:t>
      </w:r>
    </w:p>
    <w:p w:rsidR="00D54E15" w:rsidRPr="00533DA2" w:rsidRDefault="00D54E15" w:rsidP="00D54E15">
      <w:pPr>
        <w:pStyle w:val="31"/>
        <w:tabs>
          <w:tab w:val="num" w:pos="502"/>
        </w:tabs>
        <w:spacing w:after="0"/>
        <w:jc w:val="both"/>
        <w:rPr>
          <w:sz w:val="24"/>
          <w:szCs w:val="24"/>
        </w:rPr>
      </w:pPr>
      <w:r w:rsidRPr="00533DA2">
        <w:rPr>
          <w:sz w:val="24"/>
          <w:szCs w:val="24"/>
        </w:rPr>
        <w:t xml:space="preserve">-  за нежилое </w:t>
      </w:r>
      <w:r w:rsidR="0058391A">
        <w:rPr>
          <w:sz w:val="24"/>
          <w:szCs w:val="24"/>
        </w:rPr>
        <w:t>сооружение</w:t>
      </w:r>
      <w:r w:rsidRPr="00533DA2">
        <w:rPr>
          <w:sz w:val="24"/>
          <w:szCs w:val="24"/>
        </w:rPr>
        <w:t xml:space="preserve"> в сумме _____________ рублей</w:t>
      </w:r>
      <w:proofErr w:type="gramStart"/>
      <w:r w:rsidRPr="00533DA2">
        <w:rPr>
          <w:sz w:val="24"/>
          <w:szCs w:val="24"/>
        </w:rPr>
        <w:t xml:space="preserve"> (______________________________) </w:t>
      </w:r>
      <w:proofErr w:type="gramEnd"/>
      <w:r w:rsidRPr="00533DA2">
        <w:rPr>
          <w:sz w:val="24"/>
          <w:szCs w:val="24"/>
        </w:rPr>
        <w:t>по следующим реквизитам:</w:t>
      </w:r>
      <w:r w:rsidRPr="00533DA2">
        <w:rPr>
          <w:color w:val="000000"/>
          <w:spacing w:val="-4"/>
          <w:sz w:val="24"/>
          <w:szCs w:val="24"/>
        </w:rPr>
        <w:t xml:space="preserve"> код бюджетной</w:t>
      </w:r>
      <w:r w:rsidRPr="00533DA2">
        <w:rPr>
          <w:spacing w:val="-4"/>
          <w:sz w:val="24"/>
          <w:szCs w:val="24"/>
        </w:rPr>
        <w:t xml:space="preserve"> классификации: 96511402043040000410, получатель платежа: УФК по Ивановской области </w:t>
      </w:r>
      <w:r w:rsidRPr="00533DA2">
        <w:rPr>
          <w:sz w:val="24"/>
          <w:szCs w:val="24"/>
        </w:rPr>
        <w:t xml:space="preserve">(КИЗО городского округа Кинешма </w:t>
      </w:r>
      <w:proofErr w:type="gramStart"/>
      <w:r w:rsidRPr="00533DA2">
        <w:rPr>
          <w:sz w:val="24"/>
          <w:szCs w:val="24"/>
        </w:rPr>
        <w:t>л</w:t>
      </w:r>
      <w:proofErr w:type="gramEnd"/>
      <w:r w:rsidRPr="00533DA2">
        <w:rPr>
          <w:sz w:val="24"/>
          <w:szCs w:val="24"/>
        </w:rPr>
        <w:t xml:space="preserve">/с № </w:t>
      </w:r>
      <w:r w:rsidRPr="00533DA2">
        <w:rPr>
          <w:spacing w:val="-4"/>
          <w:sz w:val="24"/>
          <w:szCs w:val="24"/>
        </w:rPr>
        <w:t>04333005640</w:t>
      </w:r>
      <w:r w:rsidRPr="00533DA2">
        <w:rPr>
          <w:sz w:val="24"/>
          <w:szCs w:val="24"/>
        </w:rPr>
        <w:t>)</w:t>
      </w:r>
      <w:r w:rsidRPr="00533DA2">
        <w:rPr>
          <w:spacing w:val="-4"/>
          <w:sz w:val="24"/>
          <w:szCs w:val="24"/>
        </w:rPr>
        <w:t>, ИНН/КПП 3703006717/370301001, счет 40101810700000010001, код ОКТМО 24705000, банк: отделение Иваново г. Иваново, БИК 042406001;</w:t>
      </w:r>
    </w:p>
    <w:p w:rsidR="00D54E15" w:rsidRPr="00533DA2" w:rsidRDefault="00D54E15" w:rsidP="00D54E15">
      <w:pPr>
        <w:pStyle w:val="31"/>
        <w:tabs>
          <w:tab w:val="num" w:pos="0"/>
        </w:tabs>
        <w:spacing w:after="0"/>
        <w:ind w:right="-159"/>
        <w:jc w:val="both"/>
        <w:rPr>
          <w:sz w:val="24"/>
          <w:szCs w:val="24"/>
        </w:rPr>
      </w:pPr>
      <w:r w:rsidRPr="00533DA2">
        <w:rPr>
          <w:sz w:val="24"/>
          <w:szCs w:val="24"/>
        </w:rPr>
        <w:t>- за земельный участок в сумме ______________ рублей</w:t>
      </w:r>
      <w:proofErr w:type="gramStart"/>
      <w:r w:rsidRPr="00533DA2">
        <w:rPr>
          <w:sz w:val="24"/>
          <w:szCs w:val="24"/>
        </w:rPr>
        <w:t xml:space="preserve"> (______________________________) </w:t>
      </w:r>
      <w:proofErr w:type="gramEnd"/>
      <w:r w:rsidRPr="00533DA2">
        <w:rPr>
          <w:sz w:val="24"/>
          <w:szCs w:val="24"/>
        </w:rPr>
        <w:t xml:space="preserve">налогом НДС не облагается по следующим реквизитам: код бюджетной классификации: 96511406024040000430; наименование получателя платежа: УФК по Ивановской области; ИНН/КПП 3703006717/370301001 (КИЗО городского округа Кинешма </w:t>
      </w:r>
      <w:proofErr w:type="gramStart"/>
      <w:r w:rsidRPr="00533DA2">
        <w:rPr>
          <w:sz w:val="24"/>
          <w:szCs w:val="24"/>
        </w:rPr>
        <w:t>л</w:t>
      </w:r>
      <w:proofErr w:type="gramEnd"/>
      <w:r w:rsidRPr="00533DA2">
        <w:rPr>
          <w:sz w:val="24"/>
          <w:szCs w:val="24"/>
        </w:rPr>
        <w:t xml:space="preserve">/с № </w:t>
      </w:r>
      <w:r w:rsidRPr="00533DA2">
        <w:rPr>
          <w:spacing w:val="-4"/>
          <w:sz w:val="24"/>
          <w:szCs w:val="24"/>
        </w:rPr>
        <w:t>04333005640</w:t>
      </w:r>
      <w:r w:rsidRPr="00533DA2">
        <w:rPr>
          <w:sz w:val="24"/>
          <w:szCs w:val="24"/>
        </w:rPr>
        <w:t xml:space="preserve">), </w:t>
      </w:r>
      <w:r w:rsidRPr="00533DA2">
        <w:rPr>
          <w:spacing w:val="-4"/>
          <w:sz w:val="24"/>
          <w:szCs w:val="24"/>
        </w:rPr>
        <w:t>код ОКТМО 24705000</w:t>
      </w:r>
      <w:r w:rsidRPr="00533DA2">
        <w:rPr>
          <w:sz w:val="24"/>
          <w:szCs w:val="24"/>
        </w:rPr>
        <w:t xml:space="preserve">; номер счета получателя платежа: 40101810700000010001; наименование банка: </w:t>
      </w:r>
      <w:r w:rsidRPr="00533DA2">
        <w:rPr>
          <w:spacing w:val="-4"/>
          <w:sz w:val="24"/>
          <w:szCs w:val="24"/>
        </w:rPr>
        <w:t>отделение Иваново г. Иваново, БИК 042406001</w:t>
      </w:r>
      <w:r w:rsidRPr="00533DA2">
        <w:rPr>
          <w:sz w:val="24"/>
          <w:szCs w:val="24"/>
        </w:rPr>
        <w:t>.</w:t>
      </w:r>
    </w:p>
    <w:p w:rsidR="00D54E15" w:rsidRPr="00533DA2" w:rsidRDefault="00D54E15" w:rsidP="00D54E15">
      <w:pPr>
        <w:pStyle w:val="31"/>
        <w:tabs>
          <w:tab w:val="num" w:pos="502"/>
        </w:tabs>
        <w:spacing w:after="0"/>
        <w:jc w:val="both"/>
        <w:rPr>
          <w:sz w:val="24"/>
          <w:szCs w:val="24"/>
        </w:rPr>
      </w:pPr>
      <w:r w:rsidRPr="00533DA2">
        <w:rPr>
          <w:spacing w:val="-4"/>
          <w:sz w:val="24"/>
          <w:szCs w:val="24"/>
        </w:rPr>
        <w:t>- за</w:t>
      </w:r>
      <w:r w:rsidRPr="00533DA2">
        <w:rPr>
          <w:sz w:val="24"/>
          <w:szCs w:val="24"/>
        </w:rPr>
        <w:t xml:space="preserve"> услуги оценщика по определению рыночной стоимости имущества в размере </w:t>
      </w:r>
      <w:r w:rsidRPr="00533DA2">
        <w:rPr>
          <w:b/>
          <w:sz w:val="24"/>
          <w:szCs w:val="24"/>
        </w:rPr>
        <w:t xml:space="preserve">_______________ </w:t>
      </w:r>
      <w:r w:rsidRPr="00533DA2">
        <w:rPr>
          <w:sz w:val="24"/>
          <w:szCs w:val="24"/>
        </w:rPr>
        <w:t>рублей</w:t>
      </w:r>
      <w:proofErr w:type="gramStart"/>
      <w:r w:rsidRPr="00533DA2">
        <w:rPr>
          <w:sz w:val="24"/>
          <w:szCs w:val="24"/>
        </w:rPr>
        <w:t xml:space="preserve"> (________________________) </w:t>
      </w:r>
      <w:proofErr w:type="gramEnd"/>
      <w:r w:rsidRPr="00533DA2">
        <w:rPr>
          <w:sz w:val="24"/>
          <w:szCs w:val="24"/>
        </w:rPr>
        <w:t>возлагается на «Покупателя» сверх стоимости продажи Объекта и перечисляется «Покупателем» в течение пяти рабочих дней на следующие реквизиты:</w:t>
      </w:r>
    </w:p>
    <w:p w:rsidR="00D54E15" w:rsidRPr="00533DA2" w:rsidRDefault="00D54E15" w:rsidP="00D54E15">
      <w:pPr>
        <w:pStyle w:val="31"/>
        <w:tabs>
          <w:tab w:val="num" w:pos="0"/>
        </w:tabs>
        <w:spacing w:after="0"/>
        <w:ind w:right="-159"/>
        <w:jc w:val="both"/>
        <w:rPr>
          <w:sz w:val="24"/>
          <w:szCs w:val="24"/>
        </w:rPr>
      </w:pPr>
      <w:r w:rsidRPr="00533DA2">
        <w:rPr>
          <w:sz w:val="24"/>
          <w:szCs w:val="24"/>
        </w:rPr>
        <w:t xml:space="preserve">код бюджетной классификации:  96511302994040000130; получатель платежа:  УФК  по Ивановской области (КИЗО администрации городского округа Кинешма </w:t>
      </w:r>
      <w:proofErr w:type="gramStart"/>
      <w:r w:rsidRPr="00533DA2">
        <w:rPr>
          <w:sz w:val="24"/>
          <w:szCs w:val="24"/>
        </w:rPr>
        <w:t>л</w:t>
      </w:r>
      <w:proofErr w:type="gramEnd"/>
      <w:r w:rsidRPr="00533DA2">
        <w:rPr>
          <w:sz w:val="24"/>
          <w:szCs w:val="24"/>
        </w:rPr>
        <w:t xml:space="preserve">/счет </w:t>
      </w:r>
      <w:r w:rsidRPr="00533DA2">
        <w:rPr>
          <w:spacing w:val="-4"/>
          <w:sz w:val="24"/>
          <w:szCs w:val="24"/>
        </w:rPr>
        <w:t>04333005640</w:t>
      </w:r>
      <w:r w:rsidRPr="00533DA2">
        <w:rPr>
          <w:sz w:val="24"/>
          <w:szCs w:val="24"/>
        </w:rPr>
        <w:t xml:space="preserve">), ИНН 3703006717, КПП 370301001; счет: 401018107000000010001, </w:t>
      </w:r>
      <w:r w:rsidRPr="00533DA2">
        <w:rPr>
          <w:spacing w:val="-4"/>
          <w:sz w:val="24"/>
          <w:szCs w:val="24"/>
        </w:rPr>
        <w:t>код ОКТМО 24705000, банк: отделение Иваново г. Иваново, БИК 042406001</w:t>
      </w:r>
      <w:r w:rsidRPr="00533DA2">
        <w:rPr>
          <w:sz w:val="24"/>
          <w:szCs w:val="24"/>
        </w:rPr>
        <w:t>,   БИК  042406001.</w:t>
      </w:r>
    </w:p>
    <w:p w:rsidR="00D54E15" w:rsidRPr="00533DA2" w:rsidRDefault="00D54E15" w:rsidP="00D54E15">
      <w:pPr>
        <w:pStyle w:val="31"/>
        <w:spacing w:after="0"/>
        <w:ind w:firstLine="540"/>
        <w:jc w:val="both"/>
        <w:rPr>
          <w:sz w:val="24"/>
          <w:szCs w:val="24"/>
        </w:rPr>
      </w:pPr>
      <w:r w:rsidRPr="00533DA2">
        <w:rPr>
          <w:sz w:val="24"/>
          <w:szCs w:val="24"/>
        </w:rPr>
        <w:t>7. В соответствии с пунктом 1 статьи 161 Налогового кодекса Российской Федерации ПОКУПАТЕЛЬ самостоятельно уплачивает в бюджет сумму НДС в размере ___________________ (в случае если претендент является индивидуальным предпринимателем).</w:t>
      </w:r>
    </w:p>
    <w:p w:rsidR="00D54E15" w:rsidRPr="00533DA2" w:rsidRDefault="00D54E15" w:rsidP="00D54E15">
      <w:pPr>
        <w:pStyle w:val="31"/>
        <w:tabs>
          <w:tab w:val="num" w:pos="502"/>
          <w:tab w:val="left" w:pos="9900"/>
        </w:tabs>
        <w:spacing w:after="0"/>
        <w:jc w:val="both"/>
        <w:rPr>
          <w:sz w:val="24"/>
          <w:szCs w:val="24"/>
        </w:rPr>
      </w:pPr>
      <w:r w:rsidRPr="00533DA2">
        <w:rPr>
          <w:b/>
          <w:sz w:val="24"/>
          <w:szCs w:val="24"/>
        </w:rPr>
        <w:tab/>
      </w:r>
      <w:r w:rsidRPr="00533DA2">
        <w:rPr>
          <w:sz w:val="24"/>
          <w:szCs w:val="24"/>
        </w:rPr>
        <w:t>8. Моментом исполнения обязательства «Покупателя» по оплате за недвижимое имущество считается день зачисления денежных средств на счет «Продавца». За нарушение срока оплаты недвижимого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D54E15" w:rsidRPr="00533DA2" w:rsidRDefault="00D54E15" w:rsidP="00D54E15">
      <w:pPr>
        <w:pStyle w:val="Af6"/>
        <w:ind w:firstLine="539"/>
        <w:jc w:val="both"/>
        <w:rPr>
          <w:rFonts w:ascii="Times New Roman" w:hAnsi="Times New Roman"/>
          <w:sz w:val="24"/>
          <w:szCs w:val="24"/>
        </w:rPr>
      </w:pPr>
      <w:r w:rsidRPr="00533DA2">
        <w:rPr>
          <w:rFonts w:ascii="Times New Roman" w:hAnsi="Times New Roman"/>
          <w:sz w:val="24"/>
          <w:szCs w:val="24"/>
        </w:rPr>
        <w:t>Просрочка внесения денежных сре</w:t>
      </w:r>
      <w:proofErr w:type="gramStart"/>
      <w:r w:rsidRPr="00533DA2">
        <w:rPr>
          <w:rFonts w:ascii="Times New Roman" w:hAnsi="Times New Roman"/>
          <w:sz w:val="24"/>
          <w:szCs w:val="24"/>
        </w:rPr>
        <w:t>дств в сч</w:t>
      </w:r>
      <w:proofErr w:type="gramEnd"/>
      <w:r w:rsidRPr="00533DA2">
        <w:rPr>
          <w:rFonts w:ascii="Times New Roman" w:hAnsi="Times New Roman"/>
          <w:sz w:val="24"/>
          <w:szCs w:val="24"/>
        </w:rPr>
        <w:t xml:space="preserve">ет оплаты недвижимого имущества в сумме и в сроки, указанные в пункте 5 настоящего Договора, не может составлять более десяти календарных дней ("допустимая просрочка"). </w:t>
      </w:r>
      <w:proofErr w:type="gramStart"/>
      <w:r w:rsidRPr="00533DA2">
        <w:rPr>
          <w:rFonts w:ascii="Times New Roman" w:hAnsi="Times New Roman"/>
          <w:sz w:val="24"/>
          <w:szCs w:val="24"/>
        </w:rPr>
        <w:t>Просрочка свыше десяти календарных дней считается отказом Покупателя от исполнения обязательств по оплате недвижимого имущества, установленных настоящие Договором.</w:t>
      </w:r>
      <w:proofErr w:type="gramEnd"/>
    </w:p>
    <w:p w:rsidR="00D54E15" w:rsidRPr="00533DA2" w:rsidRDefault="00D54E15" w:rsidP="00D54E15">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533DA2">
        <w:rPr>
          <w:rFonts w:ascii="Times New Roman" w:hAnsi="Times New Roman"/>
          <w:sz w:val="24"/>
          <w:szCs w:val="24"/>
        </w:rPr>
        <w:t>с даты отправления</w:t>
      </w:r>
      <w:proofErr w:type="gramEnd"/>
      <w:r w:rsidRPr="00533DA2">
        <w:rPr>
          <w:rFonts w:ascii="Times New Roman" w:hAnsi="Times New Roman"/>
          <w:sz w:val="24"/>
          <w:szCs w:val="24"/>
        </w:rPr>
        <w:t xml:space="preserve"> которого Договор считается расторгнутым, все обязательства Сторон по настоящему Договору, прекращаются. </w:t>
      </w:r>
    </w:p>
    <w:p w:rsidR="00D54E15" w:rsidRPr="00533DA2" w:rsidRDefault="00D54E15" w:rsidP="00D54E15">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D54E15" w:rsidRPr="00533DA2" w:rsidRDefault="00D54E15" w:rsidP="00D54E15">
      <w:pPr>
        <w:pStyle w:val="a7"/>
        <w:spacing w:after="0" w:line="240" w:lineRule="auto"/>
        <w:ind w:firstLine="539"/>
        <w:jc w:val="both"/>
        <w:rPr>
          <w:rFonts w:ascii="Times New Roman" w:hAnsi="Times New Roman"/>
          <w:sz w:val="24"/>
          <w:szCs w:val="24"/>
        </w:rPr>
      </w:pPr>
      <w:r w:rsidRPr="00533DA2">
        <w:rPr>
          <w:rFonts w:ascii="Times New Roman" w:hAnsi="Times New Roman"/>
          <w:sz w:val="24"/>
          <w:szCs w:val="24"/>
        </w:rPr>
        <w:t>9. Отчуждаемое недвижимое имущество в момент заключения договора никому не продано, не заложено, в споре и под запретом не состоит.</w:t>
      </w:r>
    </w:p>
    <w:p w:rsidR="00D54E15" w:rsidRPr="00533DA2" w:rsidRDefault="00D54E15" w:rsidP="00D54E15">
      <w:pPr>
        <w:pStyle w:val="31"/>
        <w:tabs>
          <w:tab w:val="num" w:pos="502"/>
        </w:tabs>
        <w:spacing w:after="0"/>
        <w:jc w:val="both"/>
        <w:rPr>
          <w:sz w:val="24"/>
          <w:szCs w:val="24"/>
        </w:rPr>
      </w:pPr>
      <w:r w:rsidRPr="00533DA2">
        <w:rPr>
          <w:sz w:val="24"/>
          <w:szCs w:val="24"/>
        </w:rPr>
        <w:tab/>
        <w:t xml:space="preserve">10.  «Продавец» обязуется в течение тридцати дней с момента зачисления денежных средств на счет «Продавца» передать недвижимое имущество по акту передачи недвижимого имущества «Покупателю». Обязательство «Продавца» передать недвижимое имущество </w:t>
      </w:r>
      <w:r w:rsidRPr="00533DA2">
        <w:rPr>
          <w:sz w:val="24"/>
          <w:szCs w:val="24"/>
        </w:rPr>
        <w:lastRenderedPageBreak/>
        <w:t>Покупателю считается исполненным после подписания «Продавцом» и «Покупателем» акта передачи недвижимого имущества.</w:t>
      </w:r>
    </w:p>
    <w:p w:rsidR="00D54E15" w:rsidRPr="00533DA2" w:rsidRDefault="00D54E15" w:rsidP="00D54E15">
      <w:pPr>
        <w:pStyle w:val="31"/>
        <w:tabs>
          <w:tab w:val="left" w:pos="540"/>
        </w:tabs>
        <w:spacing w:after="0"/>
        <w:jc w:val="both"/>
        <w:rPr>
          <w:sz w:val="24"/>
          <w:szCs w:val="24"/>
        </w:rPr>
      </w:pPr>
      <w:r w:rsidRPr="00533DA2">
        <w:rPr>
          <w:sz w:val="24"/>
          <w:szCs w:val="24"/>
        </w:rPr>
        <w:tab/>
        <w:t>11. Право собственности на недвижимое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собственности на недвижимое имущество владеет и пользуется недвижимым имуществом без права распоряжения им.</w:t>
      </w:r>
    </w:p>
    <w:p w:rsidR="00D54E15" w:rsidRPr="00533DA2" w:rsidRDefault="00D54E15" w:rsidP="00D54E15">
      <w:pPr>
        <w:pStyle w:val="31"/>
        <w:tabs>
          <w:tab w:val="left" w:pos="540"/>
        </w:tabs>
        <w:spacing w:after="0"/>
        <w:jc w:val="both"/>
        <w:rPr>
          <w:sz w:val="24"/>
          <w:szCs w:val="24"/>
        </w:rPr>
      </w:pPr>
      <w:r w:rsidRPr="00533DA2">
        <w:rPr>
          <w:b/>
          <w:sz w:val="24"/>
          <w:szCs w:val="24"/>
        </w:rPr>
        <w:tab/>
      </w:r>
      <w:r w:rsidRPr="00533DA2">
        <w:rPr>
          <w:sz w:val="24"/>
          <w:szCs w:val="24"/>
        </w:rPr>
        <w:t xml:space="preserve">12. Риск случайной гибели или повреждения указанного в договоре недвижимого имущества переходит к «Покупателю» с момента, когда в соответствии с договором «Продавец» считается исполнившим свою обязанность по передаче недвижимого имущества «Покупателю». </w:t>
      </w:r>
    </w:p>
    <w:p w:rsidR="00D54E15" w:rsidRPr="00533DA2" w:rsidRDefault="00D54E15" w:rsidP="00D54E15">
      <w:pPr>
        <w:pStyle w:val="31"/>
        <w:tabs>
          <w:tab w:val="left" w:pos="540"/>
        </w:tabs>
        <w:spacing w:after="0"/>
        <w:jc w:val="both"/>
        <w:rPr>
          <w:sz w:val="24"/>
          <w:szCs w:val="24"/>
        </w:rPr>
      </w:pPr>
      <w:r w:rsidRPr="00533DA2">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D54E15" w:rsidRPr="00533DA2" w:rsidRDefault="00D54E15" w:rsidP="00D54E15">
      <w:pPr>
        <w:pStyle w:val="31"/>
        <w:tabs>
          <w:tab w:val="left" w:pos="540"/>
        </w:tabs>
        <w:spacing w:after="0"/>
        <w:jc w:val="both"/>
        <w:rPr>
          <w:sz w:val="24"/>
          <w:szCs w:val="24"/>
        </w:rPr>
      </w:pPr>
      <w:r w:rsidRPr="00533DA2">
        <w:rPr>
          <w:sz w:val="24"/>
          <w:szCs w:val="24"/>
        </w:rPr>
        <w:tab/>
        <w:t xml:space="preserve">14. Одновременно с переходом права собственности на недвижимое имущество «Покупатель» приобретает права на земельный участок в соответствии с действующим законодательством Российской Федерации. </w:t>
      </w:r>
    </w:p>
    <w:p w:rsidR="00D54E15" w:rsidRPr="00533DA2" w:rsidRDefault="00D54E15" w:rsidP="00D54E15">
      <w:pPr>
        <w:pStyle w:val="31"/>
        <w:tabs>
          <w:tab w:val="left" w:pos="540"/>
        </w:tabs>
        <w:spacing w:after="0"/>
        <w:jc w:val="both"/>
        <w:rPr>
          <w:sz w:val="24"/>
          <w:szCs w:val="24"/>
        </w:rPr>
      </w:pPr>
      <w:r w:rsidRPr="00533DA2">
        <w:rPr>
          <w:sz w:val="24"/>
          <w:szCs w:val="24"/>
        </w:rPr>
        <w:tab/>
        <w:t xml:space="preserve">15. Во всем остальном, не предусмотренном настоящим договором, стороны руководствуются действующим законодательством Российской Федерации. </w:t>
      </w:r>
    </w:p>
    <w:p w:rsidR="00D54E15" w:rsidRPr="00533DA2" w:rsidRDefault="00D54E15" w:rsidP="00D54E15">
      <w:pPr>
        <w:pStyle w:val="31"/>
        <w:tabs>
          <w:tab w:val="left" w:pos="540"/>
        </w:tabs>
        <w:spacing w:after="0"/>
        <w:jc w:val="both"/>
        <w:rPr>
          <w:sz w:val="24"/>
          <w:szCs w:val="24"/>
        </w:rPr>
      </w:pPr>
      <w:r w:rsidRPr="00533DA2">
        <w:rPr>
          <w:sz w:val="24"/>
          <w:szCs w:val="24"/>
        </w:rPr>
        <w:tab/>
        <w:t>16. Настоящий договор составлен в 3-х экземплярах, имеющих  равную юридическую   силу, по  одному   для   каждой  из  сторон, третий   экземпляр находится в органе, осуществляющем государственную регистрацию прав на недвижимое имущество и сделок с ним.</w:t>
      </w:r>
    </w:p>
    <w:p w:rsidR="00D54E15" w:rsidRDefault="00D54E15" w:rsidP="00D54E15">
      <w:pPr>
        <w:pStyle w:val="31"/>
        <w:tabs>
          <w:tab w:val="left" w:pos="9900"/>
        </w:tabs>
        <w:spacing w:after="0"/>
        <w:rPr>
          <w:sz w:val="24"/>
          <w:szCs w:val="24"/>
        </w:rPr>
      </w:pPr>
    </w:p>
    <w:p w:rsidR="00D54E15" w:rsidRPr="00533DA2" w:rsidRDefault="00D54E15" w:rsidP="00D54E15">
      <w:pPr>
        <w:pStyle w:val="31"/>
        <w:tabs>
          <w:tab w:val="left" w:pos="9900"/>
        </w:tabs>
        <w:spacing w:after="0"/>
        <w:ind w:left="708"/>
        <w:rPr>
          <w:sz w:val="24"/>
          <w:szCs w:val="24"/>
        </w:rPr>
      </w:pPr>
      <w:r>
        <w:rPr>
          <w:sz w:val="24"/>
          <w:szCs w:val="24"/>
        </w:rPr>
        <w:tab/>
      </w:r>
      <w:r w:rsidRPr="00533DA2">
        <w:rPr>
          <w:sz w:val="24"/>
          <w:szCs w:val="24"/>
        </w:rPr>
        <w:t>1</w:t>
      </w:r>
      <w:r>
        <w:rPr>
          <w:sz w:val="24"/>
          <w:szCs w:val="24"/>
        </w:rPr>
        <w:t>7</w:t>
      </w:r>
      <w:r w:rsidRPr="00533DA2">
        <w:rPr>
          <w:sz w:val="24"/>
          <w:szCs w:val="24"/>
        </w:rPr>
        <w:t>. ПОДПИСИ  СТОРОН</w:t>
      </w:r>
    </w:p>
    <w:p w:rsidR="00D54E15" w:rsidRDefault="00D54E15" w:rsidP="00D54E15">
      <w:pPr>
        <w:spacing w:after="0" w:line="240" w:lineRule="auto"/>
        <w:ind w:right="567"/>
        <w:rPr>
          <w:rFonts w:ascii="Times New Roman" w:hAnsi="Times New Roman"/>
          <w:b/>
          <w:sz w:val="24"/>
          <w:szCs w:val="24"/>
        </w:rPr>
      </w:pPr>
    </w:p>
    <w:p w:rsidR="00D54E15" w:rsidRPr="00533DA2" w:rsidRDefault="00D54E15" w:rsidP="00D54E15">
      <w:pPr>
        <w:spacing w:after="0" w:line="240" w:lineRule="auto"/>
        <w:ind w:right="567"/>
        <w:rPr>
          <w:rFonts w:ascii="Times New Roman" w:hAnsi="Times New Roman"/>
          <w:b/>
          <w:sz w:val="24"/>
          <w:szCs w:val="24"/>
        </w:rPr>
      </w:pPr>
      <w:r w:rsidRPr="00533DA2">
        <w:rPr>
          <w:rFonts w:ascii="Times New Roman" w:hAnsi="Times New Roman"/>
          <w:b/>
          <w:sz w:val="24"/>
          <w:szCs w:val="24"/>
        </w:rPr>
        <w:t>Продавец_____________________ Л.В. Комарова</w:t>
      </w:r>
    </w:p>
    <w:p w:rsidR="00D54E15" w:rsidRPr="00533DA2" w:rsidRDefault="00D54E15" w:rsidP="00D54E15">
      <w:pPr>
        <w:spacing w:after="0" w:line="240" w:lineRule="auto"/>
        <w:ind w:right="567"/>
        <w:rPr>
          <w:rFonts w:ascii="Times New Roman" w:hAnsi="Times New Roman"/>
          <w:i/>
          <w:sz w:val="24"/>
          <w:szCs w:val="24"/>
        </w:rPr>
      </w:pPr>
    </w:p>
    <w:p w:rsidR="00D54E15" w:rsidRPr="00533DA2" w:rsidRDefault="00D54E15" w:rsidP="00D54E15">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D54E15" w:rsidRPr="00533DA2" w:rsidRDefault="00D54E15" w:rsidP="00D54E15">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D54E15" w:rsidRDefault="00D54E15" w:rsidP="00D54E15">
      <w:pPr>
        <w:pStyle w:val="ConsPlusNonformat"/>
        <w:widowControl/>
        <w:jc w:val="right"/>
        <w:rPr>
          <w:rFonts w:ascii="Times New Roman" w:hAnsi="Times New Roman" w:cs="Times New Roman"/>
          <w:sz w:val="24"/>
          <w:szCs w:val="24"/>
        </w:rPr>
      </w:pPr>
    </w:p>
    <w:p w:rsidR="00D54E15" w:rsidRDefault="00D54E15" w:rsidP="00D54E15">
      <w:pPr>
        <w:pStyle w:val="ConsPlusNonformat"/>
        <w:widowControl/>
        <w:jc w:val="right"/>
        <w:rPr>
          <w:rFonts w:ascii="Times New Roman" w:hAnsi="Times New Roman" w:cs="Times New Roman"/>
          <w:sz w:val="24"/>
          <w:szCs w:val="24"/>
        </w:rPr>
      </w:pPr>
    </w:p>
    <w:p w:rsidR="00D54E15" w:rsidRDefault="00D54E15" w:rsidP="00D54E15">
      <w:pPr>
        <w:pStyle w:val="ConsPlusNonformat"/>
        <w:widowControl/>
        <w:jc w:val="right"/>
        <w:rPr>
          <w:rFonts w:ascii="Times New Roman" w:hAnsi="Times New Roman" w:cs="Times New Roman"/>
          <w:sz w:val="24"/>
          <w:szCs w:val="24"/>
        </w:rPr>
      </w:pPr>
    </w:p>
    <w:p w:rsidR="00D54E15" w:rsidRDefault="00D54E15" w:rsidP="00D54E15">
      <w:pPr>
        <w:pStyle w:val="ConsPlusNonformat"/>
        <w:widowControl/>
        <w:jc w:val="right"/>
        <w:rPr>
          <w:rFonts w:ascii="Times New Roman" w:hAnsi="Times New Roman" w:cs="Times New Roman"/>
          <w:sz w:val="24"/>
          <w:szCs w:val="24"/>
        </w:rPr>
      </w:pPr>
    </w:p>
    <w:p w:rsidR="00D54E15" w:rsidRDefault="00D54E15" w:rsidP="00D54E15">
      <w:pPr>
        <w:pStyle w:val="31"/>
        <w:tabs>
          <w:tab w:val="num" w:pos="502"/>
          <w:tab w:val="left" w:pos="9900"/>
        </w:tabs>
        <w:spacing w:after="0"/>
        <w:jc w:val="both"/>
        <w:rPr>
          <w:sz w:val="24"/>
          <w:szCs w:val="24"/>
        </w:rPr>
      </w:pPr>
    </w:p>
    <w:p w:rsidR="00D54E15" w:rsidRPr="00F723A0" w:rsidRDefault="00D54E15" w:rsidP="00D54E1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D54E15" w:rsidRPr="00F723A0" w:rsidRDefault="00D54E15" w:rsidP="00D54E1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D54E15" w:rsidRDefault="00D54E15" w:rsidP="00D54E15">
      <w:pPr>
        <w:pStyle w:val="ConsPlusNonformat"/>
        <w:widowControl/>
        <w:jc w:val="right"/>
        <w:rPr>
          <w:rFonts w:ascii="Times New Roman" w:hAnsi="Times New Roman" w:cs="Times New Roman"/>
          <w:sz w:val="24"/>
          <w:szCs w:val="24"/>
        </w:rPr>
      </w:pPr>
    </w:p>
    <w:p w:rsidR="00D54E15" w:rsidRPr="00533DA2" w:rsidRDefault="00D54E15" w:rsidP="00D54E15">
      <w:pPr>
        <w:spacing w:after="0" w:line="240" w:lineRule="auto"/>
        <w:ind w:right="-1"/>
        <w:jc w:val="center"/>
        <w:rPr>
          <w:rFonts w:ascii="Times New Roman" w:hAnsi="Times New Roman"/>
          <w:b/>
          <w:spacing w:val="60"/>
          <w:sz w:val="24"/>
          <w:szCs w:val="24"/>
        </w:rPr>
      </w:pPr>
      <w:r w:rsidRPr="00533DA2">
        <w:rPr>
          <w:rFonts w:ascii="Times New Roman" w:hAnsi="Times New Roman"/>
          <w:b/>
          <w:spacing w:val="60"/>
          <w:sz w:val="24"/>
          <w:szCs w:val="24"/>
        </w:rPr>
        <w:t>ПОСТАНОВЛЕНИЕ</w:t>
      </w:r>
    </w:p>
    <w:p w:rsidR="00D54E15" w:rsidRPr="00533DA2" w:rsidRDefault="00D54E15" w:rsidP="00D54E15">
      <w:pPr>
        <w:spacing w:after="0" w:line="240" w:lineRule="auto"/>
        <w:ind w:right="-1"/>
        <w:jc w:val="center"/>
        <w:rPr>
          <w:rFonts w:ascii="Times New Roman" w:hAnsi="Times New Roman"/>
          <w:b/>
          <w:spacing w:val="56"/>
          <w:sz w:val="24"/>
          <w:szCs w:val="24"/>
        </w:rPr>
      </w:pPr>
      <w:r w:rsidRPr="00533DA2">
        <w:rPr>
          <w:rFonts w:ascii="Times New Roman" w:hAnsi="Times New Roman"/>
          <w:b/>
          <w:spacing w:val="56"/>
          <w:sz w:val="24"/>
          <w:szCs w:val="24"/>
        </w:rPr>
        <w:t xml:space="preserve">администрации </w:t>
      </w:r>
    </w:p>
    <w:p w:rsidR="00D54E15" w:rsidRPr="00533DA2" w:rsidRDefault="00D54E15" w:rsidP="00D54E15">
      <w:pPr>
        <w:spacing w:after="0" w:line="240" w:lineRule="auto"/>
        <w:ind w:right="-1"/>
        <w:jc w:val="center"/>
        <w:rPr>
          <w:rFonts w:ascii="Times New Roman" w:hAnsi="Times New Roman"/>
          <w:sz w:val="24"/>
          <w:szCs w:val="24"/>
        </w:rPr>
      </w:pPr>
      <w:r w:rsidRPr="00533DA2">
        <w:rPr>
          <w:rFonts w:ascii="Times New Roman" w:hAnsi="Times New Roman"/>
          <w:b/>
          <w:spacing w:val="56"/>
          <w:sz w:val="24"/>
          <w:szCs w:val="24"/>
        </w:rPr>
        <w:t>городского округа Кинешма</w:t>
      </w:r>
    </w:p>
    <w:p w:rsidR="00D54E15" w:rsidRPr="00533DA2" w:rsidRDefault="00D54E15" w:rsidP="00D54E15">
      <w:pPr>
        <w:spacing w:after="0" w:line="240" w:lineRule="auto"/>
        <w:ind w:right="-1"/>
        <w:jc w:val="center"/>
        <w:rPr>
          <w:rFonts w:ascii="Times New Roman" w:hAnsi="Times New Roman"/>
          <w:sz w:val="24"/>
          <w:szCs w:val="24"/>
        </w:rPr>
      </w:pPr>
    </w:p>
    <w:p w:rsidR="00D54E15" w:rsidRPr="00533DA2" w:rsidRDefault="00D54E15" w:rsidP="00D54E15">
      <w:pPr>
        <w:spacing w:after="0" w:line="240" w:lineRule="auto"/>
        <w:ind w:right="-1"/>
        <w:jc w:val="center"/>
        <w:rPr>
          <w:rFonts w:ascii="Times New Roman" w:hAnsi="Times New Roman"/>
          <w:sz w:val="24"/>
          <w:szCs w:val="24"/>
        </w:rPr>
      </w:pPr>
      <w:r w:rsidRPr="007A530A">
        <w:rPr>
          <w:rFonts w:ascii="Times New Roman" w:hAnsi="Times New Roman"/>
          <w:sz w:val="24"/>
          <w:szCs w:val="24"/>
        </w:rPr>
        <w:t xml:space="preserve">от  </w:t>
      </w:r>
      <w:r w:rsidR="007A530A" w:rsidRPr="007A530A">
        <w:rPr>
          <w:rFonts w:ascii="Times New Roman" w:hAnsi="Times New Roman"/>
          <w:sz w:val="24"/>
          <w:szCs w:val="24"/>
        </w:rPr>
        <w:t>02.07.2020</w:t>
      </w:r>
      <w:r w:rsidRPr="007A530A">
        <w:rPr>
          <w:rFonts w:ascii="Times New Roman" w:hAnsi="Times New Roman"/>
          <w:sz w:val="24"/>
          <w:szCs w:val="24"/>
        </w:rPr>
        <w:t xml:space="preserve"> № </w:t>
      </w:r>
      <w:r w:rsidR="007A530A">
        <w:rPr>
          <w:rFonts w:ascii="Times New Roman" w:hAnsi="Times New Roman"/>
          <w:sz w:val="24"/>
          <w:szCs w:val="24"/>
        </w:rPr>
        <w:t>721</w:t>
      </w:r>
      <w:r w:rsidRPr="001514FA">
        <w:rPr>
          <w:rFonts w:ascii="Times New Roman" w:hAnsi="Times New Roman"/>
          <w:sz w:val="24"/>
          <w:szCs w:val="24"/>
        </w:rPr>
        <w:t>-п</w:t>
      </w:r>
    </w:p>
    <w:p w:rsidR="00D54E15" w:rsidRPr="00533DA2" w:rsidRDefault="00D54E15" w:rsidP="00D54E15">
      <w:pPr>
        <w:spacing w:after="0" w:line="240" w:lineRule="auto"/>
        <w:ind w:right="-1"/>
        <w:jc w:val="center"/>
        <w:rPr>
          <w:rFonts w:ascii="Times New Roman" w:hAnsi="Times New Roman"/>
          <w:sz w:val="24"/>
          <w:szCs w:val="24"/>
        </w:rPr>
      </w:pPr>
    </w:p>
    <w:p w:rsidR="00D54E15" w:rsidRPr="00047F79" w:rsidRDefault="00D54E15" w:rsidP="00D54E15">
      <w:pPr>
        <w:pStyle w:val="a7"/>
        <w:spacing w:after="0" w:line="240" w:lineRule="auto"/>
        <w:jc w:val="center"/>
        <w:rPr>
          <w:rFonts w:ascii="Times New Roman" w:hAnsi="Times New Roman"/>
          <w:b/>
          <w:sz w:val="24"/>
          <w:szCs w:val="24"/>
        </w:rPr>
      </w:pPr>
      <w:r w:rsidRPr="00047F79">
        <w:rPr>
          <w:rFonts w:ascii="Times New Roman" w:hAnsi="Times New Roman"/>
          <w:b/>
          <w:sz w:val="24"/>
          <w:szCs w:val="24"/>
        </w:rPr>
        <w:t xml:space="preserve">О приватизации объекта недвижимости </w:t>
      </w:r>
    </w:p>
    <w:p w:rsidR="00D54E15" w:rsidRPr="00047F79" w:rsidRDefault="00D54E15" w:rsidP="00D54E15">
      <w:pPr>
        <w:pStyle w:val="a7"/>
        <w:spacing w:after="0" w:line="240" w:lineRule="auto"/>
        <w:jc w:val="center"/>
        <w:rPr>
          <w:rFonts w:ascii="Times New Roman" w:hAnsi="Times New Roman"/>
          <w:b/>
          <w:sz w:val="24"/>
          <w:szCs w:val="24"/>
        </w:rPr>
      </w:pPr>
      <w:r w:rsidRPr="00047F79">
        <w:rPr>
          <w:rFonts w:ascii="Times New Roman" w:hAnsi="Times New Roman"/>
          <w:b/>
          <w:sz w:val="24"/>
          <w:szCs w:val="24"/>
        </w:rPr>
        <w:t>муниципального образования «Городской округ Кинешма»</w:t>
      </w:r>
    </w:p>
    <w:p w:rsidR="00D54E15" w:rsidRPr="00047F79" w:rsidRDefault="00D54E15" w:rsidP="00D54E15">
      <w:pPr>
        <w:pStyle w:val="a7"/>
        <w:ind w:right="-1"/>
        <w:jc w:val="center"/>
        <w:rPr>
          <w:rFonts w:ascii="Times New Roman" w:hAnsi="Times New Roman"/>
          <w:b/>
          <w:sz w:val="24"/>
          <w:szCs w:val="24"/>
        </w:rPr>
      </w:pPr>
    </w:p>
    <w:p w:rsidR="00D54E15" w:rsidRPr="00047F79" w:rsidRDefault="00D54E15" w:rsidP="00D54E15">
      <w:pPr>
        <w:autoSpaceDE w:val="0"/>
        <w:autoSpaceDN w:val="0"/>
        <w:adjustRightInd w:val="0"/>
        <w:spacing w:after="0" w:line="240" w:lineRule="auto"/>
        <w:jc w:val="both"/>
        <w:rPr>
          <w:rFonts w:ascii="Times New Roman" w:hAnsi="Times New Roman"/>
          <w:b/>
          <w:sz w:val="24"/>
          <w:szCs w:val="24"/>
        </w:rPr>
      </w:pPr>
      <w:r w:rsidRPr="00047F79">
        <w:rPr>
          <w:rFonts w:ascii="Times New Roman" w:hAnsi="Times New Roman"/>
          <w:bCs/>
          <w:iCs/>
          <w:sz w:val="24"/>
          <w:szCs w:val="24"/>
        </w:rPr>
        <w:tab/>
      </w:r>
      <w:proofErr w:type="gramStart"/>
      <w:r w:rsidRPr="00047F79">
        <w:rPr>
          <w:rFonts w:ascii="Times New Roman" w:hAnsi="Times New Roman"/>
          <w:bCs/>
          <w:iCs/>
          <w:sz w:val="24"/>
          <w:szCs w:val="24"/>
        </w:rPr>
        <w:t>В соответствии с</w:t>
      </w:r>
      <w:r w:rsidRPr="00047F79">
        <w:rPr>
          <w:rFonts w:ascii="Times New Roman" w:hAnsi="Times New Roman"/>
          <w:sz w:val="24"/>
          <w:szCs w:val="24"/>
        </w:rPr>
        <w:t xml:space="preserve"> Федеральным законом от </w:t>
      </w:r>
      <w:smartTag w:uri="urn:schemas-microsoft-com:office:smarttags" w:element="date">
        <w:smartTagPr>
          <w:attr w:name="ls" w:val="trans"/>
          <w:attr w:name="Month" w:val="12"/>
          <w:attr w:name="Day" w:val="21"/>
          <w:attr w:name="Year" w:val="2001"/>
        </w:smartTagPr>
        <w:r w:rsidRPr="00047F79">
          <w:rPr>
            <w:rFonts w:ascii="Times New Roman" w:hAnsi="Times New Roman"/>
            <w:sz w:val="24"/>
            <w:szCs w:val="24"/>
          </w:rPr>
          <w:t>21.12.2001</w:t>
        </w:r>
      </w:smartTag>
      <w:r w:rsidRPr="00047F79">
        <w:rPr>
          <w:rFonts w:ascii="Times New Roman" w:hAnsi="Times New Roman"/>
          <w:sz w:val="24"/>
          <w:szCs w:val="24"/>
        </w:rPr>
        <w:t xml:space="preserve"> № 178-ФЗ "О приватизации государственного и муниципального имущества", Федеральным законом от </w:t>
      </w:r>
      <w:smartTag w:uri="urn:schemas-microsoft-com:office:smarttags" w:element="date">
        <w:smartTagPr>
          <w:attr w:name="ls" w:val="trans"/>
          <w:attr w:name="Month" w:val="10"/>
          <w:attr w:name="Day" w:val="06"/>
          <w:attr w:name="Year" w:val="2003"/>
        </w:smartTagPr>
        <w:r w:rsidRPr="00047F79">
          <w:rPr>
            <w:rFonts w:ascii="Times New Roman" w:hAnsi="Times New Roman"/>
            <w:sz w:val="24"/>
            <w:szCs w:val="24"/>
          </w:rPr>
          <w:t>06.10.2003</w:t>
        </w:r>
      </w:smartTag>
      <w:r w:rsidRPr="00047F79">
        <w:rPr>
          <w:rFonts w:ascii="Times New Roman" w:hAnsi="Times New Roman"/>
          <w:sz w:val="24"/>
          <w:szCs w:val="24"/>
        </w:rPr>
        <w:t xml:space="preserve"> № 131-ФЗ</w:t>
      </w:r>
      <w:r w:rsidRPr="00047F79">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sidRPr="00047F79">
        <w:rPr>
          <w:rFonts w:ascii="Times New Roman" w:hAnsi="Times New Roman"/>
          <w:sz w:val="24"/>
          <w:szCs w:val="24"/>
        </w:rPr>
        <w:t xml:space="preserve"> руководствуясь 41, 46, 56 Устава муниципального образования "Городской округ Кинешма", </w:t>
      </w:r>
      <w:r w:rsidRPr="00047F79">
        <w:rPr>
          <w:rFonts w:ascii="Times New Roman" w:hAnsi="Times New Roman"/>
          <w:sz w:val="24"/>
          <w:szCs w:val="24"/>
        </w:rPr>
        <w:lastRenderedPageBreak/>
        <w:t>Положением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шестого созыва</w:t>
      </w:r>
      <w:proofErr w:type="gramEnd"/>
      <w:r w:rsidRPr="00047F79">
        <w:rPr>
          <w:rFonts w:ascii="Times New Roman" w:hAnsi="Times New Roman"/>
          <w:sz w:val="24"/>
          <w:szCs w:val="24"/>
        </w:rPr>
        <w:t xml:space="preserve"> от 25.07.2018 № 62/412, Прогнозным планом (программой) приватизации муниципального имущества городского округа Кинешма на 2019 год, утвержденным решением городской Думы городского округа Кинешма шестого созыва от </w:t>
      </w:r>
      <w:r w:rsidRPr="00047F79">
        <w:rPr>
          <w:rFonts w:ascii="Times New Roman" w:hAnsi="Times New Roman"/>
          <w:noProof/>
          <w:sz w:val="24"/>
          <w:szCs w:val="24"/>
        </w:rPr>
        <w:t>31.10.2018 № 67/433</w:t>
      </w:r>
      <w:r w:rsidRPr="00047F79">
        <w:rPr>
          <w:rFonts w:ascii="Times New Roman" w:hAnsi="Times New Roman"/>
          <w:sz w:val="24"/>
          <w:szCs w:val="24"/>
        </w:rPr>
        <w:t>, администрация городского округа Кинешма</w:t>
      </w:r>
    </w:p>
    <w:p w:rsidR="00D54E15" w:rsidRPr="00047F79" w:rsidRDefault="00D54E15" w:rsidP="00D54E15">
      <w:pPr>
        <w:pStyle w:val="a7"/>
        <w:spacing w:after="0" w:line="240" w:lineRule="auto"/>
        <w:ind w:firstLine="708"/>
        <w:jc w:val="both"/>
        <w:rPr>
          <w:rFonts w:ascii="Times New Roman" w:hAnsi="Times New Roman"/>
          <w:b/>
          <w:sz w:val="24"/>
          <w:szCs w:val="24"/>
        </w:rPr>
      </w:pPr>
    </w:p>
    <w:p w:rsidR="00D54E15" w:rsidRPr="00047F79" w:rsidRDefault="00D54E15" w:rsidP="00D54E15">
      <w:pPr>
        <w:pStyle w:val="a7"/>
        <w:spacing w:after="0" w:line="240" w:lineRule="auto"/>
        <w:ind w:firstLine="708"/>
        <w:jc w:val="both"/>
        <w:rPr>
          <w:rFonts w:ascii="Times New Roman" w:hAnsi="Times New Roman"/>
          <w:b/>
          <w:sz w:val="24"/>
          <w:szCs w:val="24"/>
        </w:rPr>
      </w:pPr>
      <w:r w:rsidRPr="00047F79">
        <w:rPr>
          <w:rFonts w:ascii="Times New Roman" w:hAnsi="Times New Roman"/>
          <w:b/>
          <w:sz w:val="24"/>
          <w:szCs w:val="24"/>
        </w:rPr>
        <w:t>постановляет:</w:t>
      </w:r>
    </w:p>
    <w:p w:rsidR="00D54E15" w:rsidRPr="00047F79" w:rsidRDefault="00D54E15" w:rsidP="00D54E15">
      <w:pPr>
        <w:pStyle w:val="a7"/>
        <w:spacing w:after="0" w:line="240" w:lineRule="auto"/>
        <w:ind w:firstLine="708"/>
        <w:jc w:val="both"/>
        <w:rPr>
          <w:rFonts w:ascii="Times New Roman" w:hAnsi="Times New Roman"/>
          <w:b/>
          <w:sz w:val="24"/>
          <w:szCs w:val="24"/>
        </w:rPr>
      </w:pPr>
    </w:p>
    <w:p w:rsidR="00D54E15" w:rsidRPr="00047F79" w:rsidRDefault="00D54E15" w:rsidP="00D54E15">
      <w:pPr>
        <w:pStyle w:val="a7"/>
        <w:spacing w:after="0" w:line="240" w:lineRule="auto"/>
        <w:jc w:val="both"/>
        <w:rPr>
          <w:rFonts w:ascii="Times New Roman" w:hAnsi="Times New Roman"/>
          <w:b/>
          <w:sz w:val="24"/>
          <w:szCs w:val="24"/>
        </w:rPr>
      </w:pPr>
      <w:r w:rsidRPr="00047F79">
        <w:rPr>
          <w:rFonts w:ascii="Times New Roman" w:hAnsi="Times New Roman"/>
          <w:b/>
          <w:sz w:val="24"/>
          <w:szCs w:val="24"/>
        </w:rPr>
        <w:tab/>
        <w:t>1</w:t>
      </w:r>
      <w:r w:rsidRPr="00047F79">
        <w:rPr>
          <w:rFonts w:ascii="Times New Roman" w:hAnsi="Times New Roman"/>
          <w:sz w:val="24"/>
          <w:szCs w:val="24"/>
        </w:rPr>
        <w:t>. Осуществить приватизацию следующего объекта недвижимого имущества:</w:t>
      </w:r>
    </w:p>
    <w:p w:rsidR="006E585F" w:rsidRPr="00800880" w:rsidRDefault="00D54E15" w:rsidP="006E585F">
      <w:pPr>
        <w:pStyle w:val="a7"/>
        <w:spacing w:after="0" w:line="240" w:lineRule="auto"/>
        <w:ind w:firstLine="708"/>
        <w:jc w:val="both"/>
        <w:rPr>
          <w:rFonts w:ascii="Times New Roman" w:hAnsi="Times New Roman"/>
          <w:sz w:val="24"/>
          <w:szCs w:val="24"/>
        </w:rPr>
      </w:pPr>
      <w:r w:rsidRPr="00047F79">
        <w:rPr>
          <w:rFonts w:ascii="Times New Roman" w:hAnsi="Times New Roman"/>
          <w:b/>
          <w:sz w:val="24"/>
          <w:szCs w:val="24"/>
        </w:rPr>
        <w:t>ЛОТ № 1 –</w:t>
      </w:r>
      <w:r w:rsidRPr="00047F79">
        <w:rPr>
          <w:rFonts w:ascii="Times New Roman" w:hAnsi="Times New Roman"/>
          <w:sz w:val="24"/>
          <w:szCs w:val="24"/>
        </w:rPr>
        <w:t xml:space="preserve"> </w:t>
      </w:r>
      <w:r w:rsidR="007A530A">
        <w:rPr>
          <w:rFonts w:ascii="Times New Roman" w:hAnsi="Times New Roman"/>
          <w:sz w:val="24"/>
          <w:szCs w:val="24"/>
        </w:rPr>
        <w:t xml:space="preserve">сооружение - причальная набережная </w:t>
      </w:r>
      <w:r w:rsidR="00861FED">
        <w:rPr>
          <w:rFonts w:ascii="Times New Roman" w:hAnsi="Times New Roman"/>
          <w:sz w:val="24"/>
          <w:szCs w:val="24"/>
        </w:rPr>
        <w:t>Перевалочного</w:t>
      </w:r>
      <w:r w:rsidR="007A530A">
        <w:rPr>
          <w:rFonts w:ascii="Times New Roman" w:hAnsi="Times New Roman"/>
          <w:sz w:val="24"/>
          <w:szCs w:val="24"/>
        </w:rPr>
        <w:t xml:space="preserve"> района </w:t>
      </w:r>
      <w:r w:rsidR="007A530A">
        <w:rPr>
          <w:rFonts w:ascii="Times New Roman" w:hAnsi="Times New Roman"/>
          <w:sz w:val="24"/>
          <w:szCs w:val="24"/>
          <w:lang w:val="en-US"/>
        </w:rPr>
        <w:t>I</w:t>
      </w:r>
      <w:r w:rsidR="007A530A">
        <w:rPr>
          <w:rFonts w:ascii="Times New Roman" w:hAnsi="Times New Roman"/>
          <w:sz w:val="24"/>
          <w:szCs w:val="24"/>
        </w:rPr>
        <w:t xml:space="preserve"> и </w:t>
      </w:r>
      <w:r w:rsidR="007A530A">
        <w:rPr>
          <w:rFonts w:ascii="Times New Roman" w:hAnsi="Times New Roman"/>
          <w:sz w:val="24"/>
          <w:szCs w:val="24"/>
          <w:lang w:val="en-US"/>
        </w:rPr>
        <w:t>II</w:t>
      </w:r>
      <w:r w:rsidR="007A530A" w:rsidRPr="00CF755C">
        <w:rPr>
          <w:rFonts w:ascii="Times New Roman" w:hAnsi="Times New Roman"/>
          <w:sz w:val="24"/>
          <w:szCs w:val="24"/>
        </w:rPr>
        <w:t xml:space="preserve"> </w:t>
      </w:r>
      <w:r w:rsidR="007A530A">
        <w:rPr>
          <w:rFonts w:ascii="Times New Roman" w:hAnsi="Times New Roman"/>
          <w:sz w:val="24"/>
          <w:szCs w:val="24"/>
        </w:rPr>
        <w:t>очереди</w:t>
      </w:r>
      <w:r w:rsidR="007A530A" w:rsidRPr="00CF755C">
        <w:rPr>
          <w:rFonts w:ascii="Times New Roman" w:hAnsi="Times New Roman"/>
          <w:sz w:val="24"/>
          <w:szCs w:val="24"/>
        </w:rPr>
        <w:t xml:space="preserve"> </w:t>
      </w:r>
      <w:r w:rsidR="007A530A">
        <w:rPr>
          <w:rFonts w:ascii="Times New Roman" w:hAnsi="Times New Roman"/>
          <w:sz w:val="24"/>
          <w:szCs w:val="24"/>
        </w:rPr>
        <w:t xml:space="preserve">и причальная набережная ЦММ, наименование: причальная набережная </w:t>
      </w:r>
      <w:r w:rsidR="00861FED">
        <w:rPr>
          <w:rFonts w:ascii="Times New Roman" w:hAnsi="Times New Roman"/>
          <w:sz w:val="24"/>
          <w:szCs w:val="24"/>
        </w:rPr>
        <w:t>Перевалочного</w:t>
      </w:r>
      <w:r w:rsidR="007A530A">
        <w:rPr>
          <w:rFonts w:ascii="Times New Roman" w:hAnsi="Times New Roman"/>
          <w:sz w:val="24"/>
          <w:szCs w:val="24"/>
        </w:rPr>
        <w:t xml:space="preserve"> района </w:t>
      </w:r>
      <w:r w:rsidR="007A530A">
        <w:rPr>
          <w:rFonts w:ascii="Times New Roman" w:hAnsi="Times New Roman"/>
          <w:sz w:val="24"/>
          <w:szCs w:val="24"/>
          <w:lang w:val="en-US"/>
        </w:rPr>
        <w:t>I</w:t>
      </w:r>
      <w:r w:rsidR="007A530A" w:rsidRPr="00CF755C">
        <w:rPr>
          <w:rFonts w:ascii="Times New Roman" w:hAnsi="Times New Roman"/>
          <w:sz w:val="24"/>
          <w:szCs w:val="24"/>
        </w:rPr>
        <w:t xml:space="preserve"> </w:t>
      </w:r>
      <w:r w:rsidR="007A530A">
        <w:rPr>
          <w:rFonts w:ascii="Times New Roman" w:hAnsi="Times New Roman"/>
          <w:sz w:val="24"/>
          <w:szCs w:val="24"/>
        </w:rPr>
        <w:t xml:space="preserve">очередь, Причальная набережная </w:t>
      </w:r>
      <w:r w:rsidR="00861FED">
        <w:rPr>
          <w:rFonts w:ascii="Times New Roman" w:hAnsi="Times New Roman"/>
          <w:sz w:val="24"/>
          <w:szCs w:val="24"/>
        </w:rPr>
        <w:t>Перевалочного</w:t>
      </w:r>
      <w:bookmarkStart w:id="0" w:name="_GoBack"/>
      <w:bookmarkEnd w:id="0"/>
      <w:r w:rsidR="007A530A">
        <w:rPr>
          <w:rFonts w:ascii="Times New Roman" w:hAnsi="Times New Roman"/>
          <w:sz w:val="24"/>
          <w:szCs w:val="24"/>
        </w:rPr>
        <w:t xml:space="preserve"> района </w:t>
      </w:r>
      <w:r w:rsidR="007A530A">
        <w:rPr>
          <w:rFonts w:ascii="Times New Roman" w:hAnsi="Times New Roman"/>
          <w:sz w:val="24"/>
          <w:szCs w:val="24"/>
          <w:lang w:val="en-US"/>
        </w:rPr>
        <w:t>II</w:t>
      </w:r>
      <w:r w:rsidR="007A530A">
        <w:rPr>
          <w:rFonts w:ascii="Times New Roman" w:hAnsi="Times New Roman"/>
          <w:sz w:val="24"/>
          <w:szCs w:val="24"/>
        </w:rPr>
        <w:t xml:space="preserve"> очередь</w:t>
      </w:r>
      <w:r w:rsidR="007A530A" w:rsidRPr="00800880">
        <w:rPr>
          <w:rFonts w:ascii="Times New Roman" w:hAnsi="Times New Roman"/>
          <w:sz w:val="24"/>
          <w:szCs w:val="24"/>
        </w:rPr>
        <w:t>,</w:t>
      </w:r>
      <w:r w:rsidR="007A530A">
        <w:rPr>
          <w:rFonts w:ascii="Times New Roman" w:hAnsi="Times New Roman"/>
          <w:sz w:val="24"/>
          <w:szCs w:val="24"/>
        </w:rPr>
        <w:t xml:space="preserve"> причальная набережная ЦММ, протяженность 483 м, кадастровый номер 37:25:030108:15, </w:t>
      </w:r>
      <w:r w:rsidR="007A530A" w:rsidRPr="00800880">
        <w:rPr>
          <w:rFonts w:ascii="Times New Roman" w:hAnsi="Times New Roman"/>
          <w:sz w:val="24"/>
          <w:szCs w:val="24"/>
        </w:rPr>
        <w:t xml:space="preserve">совместно с земельным участком по адресу: Ивановская область, г. Кинешма, ул. </w:t>
      </w:r>
      <w:r w:rsidR="007A530A">
        <w:rPr>
          <w:rFonts w:ascii="Times New Roman" w:hAnsi="Times New Roman"/>
          <w:sz w:val="24"/>
          <w:szCs w:val="24"/>
        </w:rPr>
        <w:t>Подгорная</w:t>
      </w:r>
      <w:r w:rsidR="007A530A" w:rsidRPr="00800880">
        <w:rPr>
          <w:rFonts w:ascii="Times New Roman" w:hAnsi="Times New Roman"/>
          <w:sz w:val="24"/>
          <w:szCs w:val="24"/>
        </w:rPr>
        <w:t>, д. 2, кадастровый номер 37:25:03010</w:t>
      </w:r>
      <w:r w:rsidR="007A530A">
        <w:rPr>
          <w:rFonts w:ascii="Times New Roman" w:hAnsi="Times New Roman"/>
          <w:sz w:val="24"/>
          <w:szCs w:val="24"/>
        </w:rPr>
        <w:t>8</w:t>
      </w:r>
      <w:r w:rsidR="007A530A" w:rsidRPr="00800880">
        <w:rPr>
          <w:rFonts w:ascii="Times New Roman" w:hAnsi="Times New Roman"/>
          <w:sz w:val="24"/>
          <w:szCs w:val="24"/>
        </w:rPr>
        <w:t>:</w:t>
      </w:r>
      <w:r w:rsidR="007A530A">
        <w:rPr>
          <w:rFonts w:ascii="Times New Roman" w:hAnsi="Times New Roman"/>
          <w:sz w:val="24"/>
          <w:szCs w:val="24"/>
        </w:rPr>
        <w:t>1</w:t>
      </w:r>
      <w:r w:rsidR="007A530A" w:rsidRPr="00800880">
        <w:rPr>
          <w:rFonts w:ascii="Times New Roman" w:hAnsi="Times New Roman"/>
          <w:sz w:val="24"/>
          <w:szCs w:val="24"/>
        </w:rPr>
        <w:t xml:space="preserve">, площадью </w:t>
      </w:r>
      <w:r w:rsidR="007A530A">
        <w:rPr>
          <w:rFonts w:ascii="Times New Roman" w:hAnsi="Times New Roman"/>
          <w:sz w:val="24"/>
          <w:szCs w:val="24"/>
        </w:rPr>
        <w:t>13258</w:t>
      </w:r>
      <w:r w:rsidR="007A530A" w:rsidRPr="00800880">
        <w:rPr>
          <w:rFonts w:ascii="Times New Roman" w:hAnsi="Times New Roman"/>
          <w:sz w:val="24"/>
          <w:szCs w:val="24"/>
        </w:rPr>
        <w:t>+/-</w:t>
      </w:r>
      <w:r w:rsidR="007A530A">
        <w:rPr>
          <w:rFonts w:ascii="Times New Roman" w:hAnsi="Times New Roman"/>
          <w:sz w:val="24"/>
          <w:szCs w:val="24"/>
        </w:rPr>
        <w:t>55</w:t>
      </w:r>
      <w:r w:rsidR="007A530A" w:rsidRPr="00800880">
        <w:rPr>
          <w:rFonts w:ascii="Times New Roman" w:hAnsi="Times New Roman"/>
          <w:sz w:val="24"/>
          <w:szCs w:val="24"/>
        </w:rPr>
        <w:t xml:space="preserve"> кв.м., из земель населенных пунктов, разрешенное использование: </w:t>
      </w:r>
      <w:r w:rsidR="007A530A">
        <w:rPr>
          <w:rFonts w:ascii="Times New Roman" w:hAnsi="Times New Roman"/>
          <w:sz w:val="24"/>
          <w:szCs w:val="24"/>
        </w:rPr>
        <w:t>размещение перевалочного района. Обременение: для использования</w:t>
      </w:r>
      <w:r w:rsidR="007A530A">
        <w:rPr>
          <w:rFonts w:ascii="Roboto" w:hAnsi="Roboto"/>
          <w:color w:val="000000"/>
          <w:sz w:val="23"/>
          <w:szCs w:val="23"/>
        </w:rPr>
        <w:t xml:space="preserve"> в целях обслуживания пассажиров и судов, погрузки, выгрузки, приема, хранения и выдачи грузов, взаимодействия с другими видами транспорта</w:t>
      </w:r>
      <w:r w:rsidR="006E585F" w:rsidRPr="00800880">
        <w:rPr>
          <w:rFonts w:ascii="Times New Roman" w:hAnsi="Times New Roman"/>
          <w:sz w:val="24"/>
          <w:szCs w:val="24"/>
        </w:rPr>
        <w:t xml:space="preserve">. </w:t>
      </w:r>
    </w:p>
    <w:p w:rsidR="00D54E15" w:rsidRPr="00047F79" w:rsidRDefault="00D54E15" w:rsidP="00D54E15">
      <w:pPr>
        <w:pStyle w:val="a7"/>
        <w:tabs>
          <w:tab w:val="left" w:pos="0"/>
        </w:tabs>
        <w:spacing w:after="0" w:line="240" w:lineRule="auto"/>
        <w:ind w:firstLine="709"/>
        <w:jc w:val="both"/>
        <w:rPr>
          <w:rFonts w:ascii="Times New Roman" w:hAnsi="Times New Roman"/>
          <w:sz w:val="24"/>
          <w:szCs w:val="24"/>
        </w:rPr>
      </w:pPr>
      <w:r w:rsidRPr="00047F79">
        <w:rPr>
          <w:rFonts w:ascii="Times New Roman" w:hAnsi="Times New Roman"/>
          <w:b/>
          <w:sz w:val="24"/>
          <w:szCs w:val="24"/>
        </w:rPr>
        <w:t xml:space="preserve">2. </w:t>
      </w:r>
      <w:r w:rsidRPr="00047F79">
        <w:rPr>
          <w:rFonts w:ascii="Times New Roman" w:hAnsi="Times New Roman"/>
          <w:sz w:val="24"/>
          <w:szCs w:val="24"/>
        </w:rPr>
        <w:t xml:space="preserve">Утвердить следующие условия приватизации:  </w:t>
      </w:r>
    </w:p>
    <w:p w:rsidR="00D54E15" w:rsidRPr="00047F79" w:rsidRDefault="00D54E15" w:rsidP="00D54E15">
      <w:pPr>
        <w:pStyle w:val="a7"/>
        <w:spacing w:after="0" w:line="240" w:lineRule="auto"/>
        <w:ind w:firstLine="708"/>
        <w:jc w:val="both"/>
        <w:rPr>
          <w:rFonts w:ascii="Times New Roman" w:hAnsi="Times New Roman"/>
          <w:sz w:val="24"/>
          <w:szCs w:val="24"/>
        </w:rPr>
      </w:pPr>
      <w:r w:rsidRPr="00047F79">
        <w:rPr>
          <w:rFonts w:ascii="Times New Roman" w:hAnsi="Times New Roman"/>
          <w:sz w:val="24"/>
          <w:szCs w:val="24"/>
        </w:rPr>
        <w:t>2.1. способ приватизации – аукцион в электронной форме;</w:t>
      </w:r>
    </w:p>
    <w:p w:rsidR="00D54E15" w:rsidRPr="00047F79" w:rsidRDefault="00D54E15" w:rsidP="00D54E15">
      <w:pPr>
        <w:pStyle w:val="a7"/>
        <w:spacing w:after="0" w:line="240" w:lineRule="auto"/>
        <w:ind w:firstLine="708"/>
        <w:jc w:val="both"/>
        <w:rPr>
          <w:rFonts w:ascii="Times New Roman" w:hAnsi="Times New Roman"/>
          <w:sz w:val="24"/>
          <w:szCs w:val="24"/>
        </w:rPr>
      </w:pPr>
      <w:r w:rsidRPr="00047F79">
        <w:rPr>
          <w:rFonts w:ascii="Times New Roman" w:hAnsi="Times New Roman"/>
          <w:sz w:val="24"/>
          <w:szCs w:val="24"/>
        </w:rPr>
        <w:t>2.2. форма подачи предложения о цене – открытая;</w:t>
      </w:r>
    </w:p>
    <w:p w:rsidR="00D54E15" w:rsidRPr="00047F79" w:rsidRDefault="00D54E15" w:rsidP="00D54E15">
      <w:pPr>
        <w:pStyle w:val="a7"/>
        <w:spacing w:after="0" w:line="240" w:lineRule="auto"/>
        <w:ind w:firstLine="708"/>
        <w:jc w:val="both"/>
        <w:rPr>
          <w:rFonts w:ascii="Times New Roman" w:hAnsi="Times New Roman"/>
          <w:sz w:val="24"/>
          <w:szCs w:val="24"/>
        </w:rPr>
      </w:pPr>
      <w:r w:rsidRPr="00047F79">
        <w:rPr>
          <w:rFonts w:ascii="Times New Roman" w:hAnsi="Times New Roman"/>
          <w:sz w:val="24"/>
          <w:szCs w:val="24"/>
        </w:rPr>
        <w:t>2.3. срок оплаты – единовременно в течение  30 дней с момента заключения договора купли-продажи недвижимого имущества.</w:t>
      </w:r>
    </w:p>
    <w:p w:rsidR="00D54E15" w:rsidRPr="00047F79" w:rsidRDefault="00D54E15" w:rsidP="00D54E15">
      <w:pPr>
        <w:pStyle w:val="a7"/>
        <w:spacing w:after="0" w:line="240" w:lineRule="auto"/>
        <w:ind w:firstLine="708"/>
        <w:jc w:val="both"/>
        <w:rPr>
          <w:rFonts w:ascii="Times New Roman" w:hAnsi="Times New Roman"/>
          <w:sz w:val="24"/>
          <w:szCs w:val="24"/>
        </w:rPr>
      </w:pPr>
      <w:r w:rsidRPr="00047F79">
        <w:rPr>
          <w:rFonts w:ascii="Times New Roman" w:hAnsi="Times New Roman"/>
          <w:sz w:val="24"/>
          <w:szCs w:val="24"/>
        </w:rPr>
        <w:t xml:space="preserve">2.4. </w:t>
      </w:r>
      <w:r w:rsidRPr="00047F79">
        <w:rPr>
          <w:rFonts w:ascii="Times New Roman" w:hAnsi="Times New Roman"/>
          <w:b/>
          <w:sz w:val="24"/>
          <w:szCs w:val="24"/>
        </w:rPr>
        <w:t>ЛОТ № 1:</w:t>
      </w:r>
    </w:p>
    <w:p w:rsidR="006E585F" w:rsidRPr="00B77753" w:rsidRDefault="00D54E15" w:rsidP="006E585F">
      <w:pPr>
        <w:pStyle w:val="a3"/>
        <w:jc w:val="both"/>
        <w:rPr>
          <w:rFonts w:ascii="Times New Roman" w:hAnsi="Times New Roman"/>
          <w:sz w:val="24"/>
          <w:szCs w:val="24"/>
        </w:rPr>
      </w:pPr>
      <w:r w:rsidRPr="00047F79">
        <w:rPr>
          <w:rFonts w:ascii="Times New Roman" w:hAnsi="Times New Roman"/>
          <w:sz w:val="24"/>
          <w:szCs w:val="24"/>
        </w:rPr>
        <w:tab/>
        <w:t xml:space="preserve">2.4.1. </w:t>
      </w:r>
      <w:r w:rsidR="006E585F" w:rsidRPr="00B77753">
        <w:rPr>
          <w:rFonts w:ascii="Times New Roman" w:hAnsi="Times New Roman"/>
          <w:sz w:val="24"/>
          <w:szCs w:val="24"/>
        </w:rPr>
        <w:t xml:space="preserve">начальная цена продажи – </w:t>
      </w:r>
      <w:r w:rsidR="0058391A">
        <w:rPr>
          <w:rFonts w:ascii="Times New Roman" w:hAnsi="Times New Roman"/>
          <w:sz w:val="24"/>
          <w:szCs w:val="24"/>
        </w:rPr>
        <w:t>7 954</w:t>
      </w:r>
      <w:r w:rsidR="006E585F" w:rsidRPr="00B77753">
        <w:rPr>
          <w:rFonts w:ascii="Times New Roman" w:hAnsi="Times New Roman"/>
          <w:sz w:val="24"/>
          <w:szCs w:val="24"/>
        </w:rPr>
        <w:t xml:space="preserve"> 000,00 (</w:t>
      </w:r>
      <w:r w:rsidR="007A530A">
        <w:rPr>
          <w:rFonts w:ascii="Times New Roman" w:hAnsi="Times New Roman"/>
          <w:sz w:val="24"/>
          <w:szCs w:val="24"/>
        </w:rPr>
        <w:t>семь миллионов девятьсот пятьдесят четыре тысячи</w:t>
      </w:r>
      <w:r w:rsidR="006E585F" w:rsidRPr="00B77753">
        <w:rPr>
          <w:rFonts w:ascii="Times New Roman" w:hAnsi="Times New Roman"/>
          <w:sz w:val="24"/>
          <w:szCs w:val="24"/>
        </w:rPr>
        <w:t>) рублей с учетом НДС;</w:t>
      </w:r>
    </w:p>
    <w:p w:rsidR="006E585F" w:rsidRDefault="006E585F" w:rsidP="006E585F">
      <w:pPr>
        <w:pStyle w:val="a7"/>
        <w:spacing w:after="0" w:line="240" w:lineRule="auto"/>
        <w:jc w:val="both"/>
        <w:rPr>
          <w:rFonts w:ascii="Times New Roman" w:hAnsi="Times New Roman"/>
          <w:sz w:val="24"/>
          <w:szCs w:val="24"/>
        </w:rPr>
      </w:pPr>
      <w:r>
        <w:rPr>
          <w:rFonts w:ascii="Times New Roman" w:hAnsi="Times New Roman"/>
          <w:sz w:val="24"/>
          <w:szCs w:val="24"/>
        </w:rPr>
        <w:tab/>
      </w:r>
      <w:r w:rsidR="00D54E15" w:rsidRPr="00047F79">
        <w:rPr>
          <w:rFonts w:ascii="Times New Roman" w:hAnsi="Times New Roman"/>
          <w:sz w:val="24"/>
          <w:szCs w:val="24"/>
        </w:rPr>
        <w:t xml:space="preserve">2.7.2. </w:t>
      </w:r>
      <w:r>
        <w:rPr>
          <w:rFonts w:ascii="Times New Roman" w:hAnsi="Times New Roman"/>
          <w:sz w:val="24"/>
          <w:szCs w:val="24"/>
        </w:rPr>
        <w:t xml:space="preserve">шаг аукциона (5%) – </w:t>
      </w:r>
      <w:r w:rsidR="007A530A">
        <w:rPr>
          <w:rFonts w:ascii="Times New Roman" w:hAnsi="Times New Roman"/>
          <w:sz w:val="24"/>
          <w:szCs w:val="24"/>
        </w:rPr>
        <w:t>397 700</w:t>
      </w:r>
      <w:r>
        <w:rPr>
          <w:rFonts w:ascii="Times New Roman" w:hAnsi="Times New Roman"/>
          <w:sz w:val="24"/>
          <w:szCs w:val="24"/>
        </w:rPr>
        <w:t>,00 (</w:t>
      </w:r>
      <w:r w:rsidR="007A530A">
        <w:rPr>
          <w:rFonts w:ascii="Times New Roman" w:hAnsi="Times New Roman"/>
          <w:sz w:val="24"/>
          <w:szCs w:val="24"/>
        </w:rPr>
        <w:t>триста девяносто семь тысяч семьсот</w:t>
      </w:r>
      <w:r>
        <w:rPr>
          <w:rFonts w:ascii="Times New Roman" w:hAnsi="Times New Roman"/>
          <w:sz w:val="24"/>
          <w:szCs w:val="24"/>
        </w:rPr>
        <w:t>) рублей;</w:t>
      </w:r>
    </w:p>
    <w:p w:rsidR="006E585F" w:rsidRDefault="00D54E15" w:rsidP="006E585F">
      <w:pPr>
        <w:pStyle w:val="a7"/>
        <w:spacing w:after="0" w:line="240" w:lineRule="auto"/>
        <w:jc w:val="both"/>
        <w:rPr>
          <w:rFonts w:ascii="Times New Roman" w:hAnsi="Times New Roman"/>
          <w:sz w:val="24"/>
          <w:szCs w:val="24"/>
        </w:rPr>
      </w:pPr>
      <w:r w:rsidRPr="00047F79">
        <w:rPr>
          <w:rFonts w:ascii="Times New Roman" w:hAnsi="Times New Roman"/>
          <w:sz w:val="24"/>
          <w:szCs w:val="24"/>
        </w:rPr>
        <w:t xml:space="preserve">2.7.3. </w:t>
      </w:r>
      <w:r w:rsidR="006E585F">
        <w:rPr>
          <w:rFonts w:ascii="Times New Roman" w:hAnsi="Times New Roman"/>
          <w:sz w:val="24"/>
          <w:szCs w:val="24"/>
        </w:rPr>
        <w:t xml:space="preserve">сумма  задатка (20%) – </w:t>
      </w:r>
      <w:r w:rsidR="007A530A">
        <w:rPr>
          <w:rFonts w:ascii="Times New Roman" w:hAnsi="Times New Roman"/>
          <w:sz w:val="24"/>
          <w:szCs w:val="24"/>
        </w:rPr>
        <w:t>1 590 800,00 (один миллион пятьсот девяносто тысяч восемьсот</w:t>
      </w:r>
      <w:r w:rsidR="006E585F">
        <w:rPr>
          <w:rFonts w:ascii="Times New Roman" w:hAnsi="Times New Roman"/>
          <w:sz w:val="24"/>
          <w:szCs w:val="24"/>
        </w:rPr>
        <w:t>) рублей.</w:t>
      </w:r>
    </w:p>
    <w:p w:rsidR="00D54E15" w:rsidRPr="00047F79" w:rsidRDefault="00D54E15" w:rsidP="00D54E15">
      <w:pPr>
        <w:pStyle w:val="a7"/>
        <w:tabs>
          <w:tab w:val="left" w:pos="0"/>
        </w:tabs>
        <w:spacing w:after="0" w:line="240" w:lineRule="auto"/>
        <w:ind w:firstLine="709"/>
        <w:jc w:val="both"/>
        <w:rPr>
          <w:rFonts w:ascii="Times New Roman" w:hAnsi="Times New Roman"/>
          <w:sz w:val="24"/>
          <w:szCs w:val="24"/>
        </w:rPr>
      </w:pPr>
      <w:r w:rsidRPr="00047F79">
        <w:rPr>
          <w:rFonts w:ascii="Times New Roman" w:hAnsi="Times New Roman"/>
          <w:b/>
          <w:sz w:val="24"/>
          <w:szCs w:val="24"/>
        </w:rPr>
        <w:t xml:space="preserve">3. </w:t>
      </w:r>
      <w:r w:rsidRPr="00047F79">
        <w:rPr>
          <w:rFonts w:ascii="Times New Roman" w:hAnsi="Times New Roman"/>
          <w:sz w:val="24"/>
          <w:szCs w:val="24"/>
        </w:rPr>
        <w:t>Назначить Продавцом указанного объекта комитет имущественных и земельных отношений администрации городского округа Кинешма.</w:t>
      </w:r>
    </w:p>
    <w:p w:rsidR="00D54E15" w:rsidRPr="00047F79" w:rsidRDefault="00D54E15" w:rsidP="00D54E15">
      <w:pPr>
        <w:pStyle w:val="a7"/>
        <w:spacing w:after="0" w:line="240" w:lineRule="auto"/>
        <w:ind w:firstLine="709"/>
        <w:jc w:val="both"/>
        <w:rPr>
          <w:rFonts w:ascii="Times New Roman" w:hAnsi="Times New Roman"/>
          <w:sz w:val="24"/>
          <w:szCs w:val="24"/>
        </w:rPr>
      </w:pPr>
      <w:r w:rsidRPr="00047F79">
        <w:rPr>
          <w:rFonts w:ascii="Times New Roman" w:hAnsi="Times New Roman"/>
          <w:b/>
          <w:sz w:val="24"/>
          <w:szCs w:val="24"/>
        </w:rPr>
        <w:t xml:space="preserve">4. </w:t>
      </w:r>
      <w:r w:rsidRPr="00047F79">
        <w:rPr>
          <w:rFonts w:ascii="Times New Roman" w:hAnsi="Times New Roman"/>
          <w:sz w:val="24"/>
          <w:szCs w:val="24"/>
        </w:rPr>
        <w:t>После государственной регистрации перехода права собственности на объект недвижимого имущества комитету имущественных и земельных отношений администрации городского округа Кинешма (Комарова Л.В.) внести изменения в соответствующий раздел Единого реестра муниципальной собственности городского округа Кинешма и исключить данное недвижимое имущество из состава имущества муниципальной казны городского округа Кинешма.</w:t>
      </w:r>
    </w:p>
    <w:p w:rsidR="00D54E15" w:rsidRPr="00047F79" w:rsidRDefault="00D54E15" w:rsidP="00D54E15">
      <w:pPr>
        <w:pStyle w:val="a7"/>
        <w:spacing w:after="0" w:line="240" w:lineRule="auto"/>
        <w:rPr>
          <w:rFonts w:ascii="Times New Roman" w:hAnsi="Times New Roman"/>
          <w:b/>
          <w:sz w:val="24"/>
          <w:szCs w:val="24"/>
        </w:rPr>
      </w:pPr>
    </w:p>
    <w:p w:rsidR="00D54E15" w:rsidRPr="00047F79" w:rsidRDefault="00D54E15" w:rsidP="00D54E15">
      <w:pPr>
        <w:pStyle w:val="a7"/>
        <w:ind w:right="-1"/>
        <w:rPr>
          <w:rFonts w:ascii="Times New Roman" w:hAnsi="Times New Roman"/>
          <w:b/>
          <w:sz w:val="24"/>
          <w:szCs w:val="24"/>
        </w:rPr>
      </w:pPr>
    </w:p>
    <w:p w:rsidR="00D54E15" w:rsidRPr="00047F79" w:rsidRDefault="00D54E15" w:rsidP="00D54E15">
      <w:pPr>
        <w:tabs>
          <w:tab w:val="left" w:pos="0"/>
        </w:tabs>
        <w:spacing w:after="0" w:line="240" w:lineRule="auto"/>
        <w:ind w:right="-1"/>
        <w:jc w:val="both"/>
        <w:rPr>
          <w:rFonts w:ascii="Times New Roman" w:hAnsi="Times New Roman"/>
          <w:b/>
          <w:sz w:val="24"/>
          <w:szCs w:val="24"/>
        </w:rPr>
      </w:pPr>
      <w:r w:rsidRPr="00047F79">
        <w:rPr>
          <w:rFonts w:ascii="Times New Roman" w:hAnsi="Times New Roman"/>
          <w:b/>
          <w:sz w:val="24"/>
          <w:szCs w:val="24"/>
        </w:rPr>
        <w:t xml:space="preserve">Глава </w:t>
      </w:r>
    </w:p>
    <w:p w:rsidR="00D54E15" w:rsidRPr="00047F79" w:rsidRDefault="00D54E15" w:rsidP="00D54E15">
      <w:pPr>
        <w:tabs>
          <w:tab w:val="left" w:pos="0"/>
        </w:tabs>
        <w:spacing w:after="0" w:line="240" w:lineRule="auto"/>
        <w:ind w:right="-1"/>
        <w:jc w:val="both"/>
        <w:rPr>
          <w:rFonts w:ascii="Times New Roman" w:hAnsi="Times New Roman"/>
          <w:sz w:val="24"/>
          <w:szCs w:val="24"/>
        </w:rPr>
      </w:pPr>
      <w:r w:rsidRPr="00047F79">
        <w:rPr>
          <w:rFonts w:ascii="Times New Roman" w:hAnsi="Times New Roman"/>
          <w:b/>
          <w:sz w:val="24"/>
          <w:szCs w:val="24"/>
        </w:rPr>
        <w:t xml:space="preserve">городского округа Кинешма                                  </w:t>
      </w:r>
      <w:r>
        <w:rPr>
          <w:rFonts w:ascii="Times New Roman" w:hAnsi="Times New Roman"/>
          <w:b/>
          <w:sz w:val="24"/>
          <w:szCs w:val="24"/>
        </w:rPr>
        <w:t xml:space="preserve">                       </w:t>
      </w:r>
      <w:r w:rsidRPr="00047F79">
        <w:rPr>
          <w:rFonts w:ascii="Times New Roman" w:hAnsi="Times New Roman"/>
          <w:b/>
          <w:sz w:val="24"/>
          <w:szCs w:val="24"/>
        </w:rPr>
        <w:t xml:space="preserve">                  А.В. Пахолков</w:t>
      </w:r>
    </w:p>
    <w:p w:rsidR="00D54E15" w:rsidRPr="00047F79" w:rsidRDefault="00D54E15" w:rsidP="00D54E15">
      <w:pPr>
        <w:pStyle w:val="a7"/>
        <w:tabs>
          <w:tab w:val="left" w:pos="0"/>
        </w:tabs>
        <w:ind w:right="-1"/>
        <w:rPr>
          <w:rFonts w:ascii="Times New Roman" w:hAnsi="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FD5C0A" w:rsidRDefault="00D54E15" w:rsidP="00D54E15">
      <w:pPr>
        <w:pStyle w:val="ConsPlusNonformat"/>
        <w:widowControl/>
        <w:jc w:val="right"/>
        <w:rPr>
          <w:rFonts w:ascii="Times New Roman" w:hAnsi="Times New Roman" w:cs="Times New Roman"/>
          <w:sz w:val="24"/>
          <w:szCs w:val="24"/>
        </w:rPr>
      </w:pPr>
    </w:p>
    <w:p w:rsidR="00D54E15" w:rsidRPr="00FD5C0A" w:rsidRDefault="00D54E15" w:rsidP="00D54E15">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213CD6">
      <w:pPr>
        <w:keepNext/>
        <w:tabs>
          <w:tab w:val="left" w:pos="0"/>
          <w:tab w:val="right" w:pos="9355"/>
        </w:tabs>
        <w:spacing w:after="0" w:line="240" w:lineRule="auto"/>
        <w:jc w:val="right"/>
        <w:outlineLvl w:val="2"/>
        <w:rPr>
          <w:rFonts w:ascii="Times New Roman" w:hAnsi="Times New Roman"/>
        </w:rPr>
      </w:pPr>
      <w:r>
        <w:rPr>
          <w:rFonts w:ascii="Times New Roman" w:hAnsi="Times New Roman"/>
        </w:rPr>
        <w:t xml:space="preserve">                                             </w:t>
      </w:r>
    </w:p>
    <w:p w:rsidR="00213CD6" w:rsidRPr="00F723A0" w:rsidRDefault="00213CD6" w:rsidP="00213CD6">
      <w:pPr>
        <w:keepNext/>
        <w:tabs>
          <w:tab w:val="left" w:pos="0"/>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5</w:t>
      </w:r>
    </w:p>
    <w:p w:rsidR="00213CD6" w:rsidRPr="00F723A0" w:rsidRDefault="00213CD6" w:rsidP="00213CD6">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213CD6">
      <w:pPr>
        <w:autoSpaceDE w:val="0"/>
        <w:autoSpaceDN w:val="0"/>
        <w:adjustRightInd w:val="0"/>
        <w:spacing w:after="0" w:line="240" w:lineRule="auto"/>
        <w:ind w:firstLine="540"/>
        <w:jc w:val="center"/>
        <w:rPr>
          <w:rFonts w:ascii="Times New Roman" w:eastAsia="Calibri" w:hAnsi="Times New Roman"/>
          <w:bCs/>
          <w:sz w:val="24"/>
          <w:szCs w:val="24"/>
        </w:rPr>
      </w:pPr>
      <w:r>
        <w:rPr>
          <w:rFonts w:ascii="Times New Roman" w:eastAsia="Calibri" w:hAnsi="Times New Roman"/>
          <w:bCs/>
          <w:sz w:val="24"/>
          <w:szCs w:val="24"/>
        </w:rPr>
        <w:t xml:space="preserve">Копии отчетов об оценке имущества, являющегося предметом торгов </w:t>
      </w:r>
    </w:p>
    <w:p w:rsidR="00213CD6" w:rsidRDefault="00213CD6" w:rsidP="00213CD6">
      <w:pPr>
        <w:pStyle w:val="HTML"/>
        <w:jc w:val="center"/>
        <w:rPr>
          <w:rFonts w:ascii="Times New Roman" w:hAnsi="Times New Roman"/>
          <w:bCs/>
          <w:sz w:val="24"/>
          <w:szCs w:val="24"/>
        </w:rPr>
      </w:pPr>
      <w:r>
        <w:rPr>
          <w:rFonts w:ascii="Times New Roman" w:hAnsi="Times New Roman"/>
          <w:bCs/>
          <w:sz w:val="24"/>
          <w:szCs w:val="24"/>
        </w:rPr>
        <w:t>(представлена отдельным файлом)</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795D37" w:rsidRPr="00157EBE" w:rsidRDefault="00795D37" w:rsidP="00533DA2">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03" w:rsidRDefault="007D0103" w:rsidP="00B70277">
      <w:pPr>
        <w:spacing w:after="0" w:line="240" w:lineRule="auto"/>
      </w:pPr>
      <w:r>
        <w:separator/>
      </w:r>
    </w:p>
  </w:endnote>
  <w:endnote w:type="continuationSeparator" w:id="0">
    <w:p w:rsidR="007D0103" w:rsidRDefault="007D0103"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03" w:rsidRDefault="007D0103" w:rsidP="00B70277">
      <w:pPr>
        <w:spacing w:after="0" w:line="240" w:lineRule="auto"/>
      </w:pPr>
      <w:r>
        <w:separator/>
      </w:r>
    </w:p>
  </w:footnote>
  <w:footnote w:type="continuationSeparator" w:id="0">
    <w:p w:rsidR="007D0103" w:rsidRDefault="007D0103"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84" w:rsidRDefault="00887F8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887F84" w:rsidRDefault="00887F8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84" w:rsidRDefault="00887F8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61FED">
      <w:rPr>
        <w:rStyle w:val="ac"/>
        <w:noProof/>
      </w:rPr>
      <w:t>18</w:t>
    </w:r>
    <w:r>
      <w:rPr>
        <w:rStyle w:val="ac"/>
      </w:rPr>
      <w:fldChar w:fldCharType="end"/>
    </w:r>
  </w:p>
  <w:p w:rsidR="00887F84" w:rsidRDefault="00887F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0BC"/>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2A7"/>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40"/>
    <w:rsid w:val="000F0BA4"/>
    <w:rsid w:val="000F0E47"/>
    <w:rsid w:val="000F0F7D"/>
    <w:rsid w:val="000F136D"/>
    <w:rsid w:val="000F1423"/>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4FA"/>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2C"/>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0D4"/>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AA4"/>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2931"/>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46"/>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A10"/>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19C9"/>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91A"/>
    <w:rsid w:val="00583BC3"/>
    <w:rsid w:val="00583C11"/>
    <w:rsid w:val="00584A2A"/>
    <w:rsid w:val="00586AC9"/>
    <w:rsid w:val="00587093"/>
    <w:rsid w:val="005877C7"/>
    <w:rsid w:val="00590B97"/>
    <w:rsid w:val="00591426"/>
    <w:rsid w:val="005914FE"/>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4318"/>
    <w:rsid w:val="00606D47"/>
    <w:rsid w:val="00610631"/>
    <w:rsid w:val="00610FB6"/>
    <w:rsid w:val="00611A91"/>
    <w:rsid w:val="00611B83"/>
    <w:rsid w:val="00611E04"/>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585F"/>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3D"/>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4BD"/>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CB2"/>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30A"/>
    <w:rsid w:val="007A596C"/>
    <w:rsid w:val="007A5F68"/>
    <w:rsid w:val="007A5FBB"/>
    <w:rsid w:val="007A6D31"/>
    <w:rsid w:val="007A7033"/>
    <w:rsid w:val="007A716F"/>
    <w:rsid w:val="007A74B4"/>
    <w:rsid w:val="007A7AB5"/>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103"/>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43A4"/>
    <w:rsid w:val="00824E1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1FED"/>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B2E"/>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87F84"/>
    <w:rsid w:val="00890896"/>
    <w:rsid w:val="00890C46"/>
    <w:rsid w:val="00890C81"/>
    <w:rsid w:val="008922DB"/>
    <w:rsid w:val="00892C68"/>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0F66"/>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27E14"/>
    <w:rsid w:val="00931132"/>
    <w:rsid w:val="00931B95"/>
    <w:rsid w:val="00932336"/>
    <w:rsid w:val="00932B9E"/>
    <w:rsid w:val="00932C6D"/>
    <w:rsid w:val="00933C26"/>
    <w:rsid w:val="009346E8"/>
    <w:rsid w:val="00934890"/>
    <w:rsid w:val="00935DFB"/>
    <w:rsid w:val="00937419"/>
    <w:rsid w:val="009402FC"/>
    <w:rsid w:val="00940367"/>
    <w:rsid w:val="009407E5"/>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043"/>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5FCE"/>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3C80"/>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77753"/>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6667"/>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6CFD"/>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2718"/>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4E15"/>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274"/>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5CB"/>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1CD1"/>
    <w:rsid w:val="00F320CD"/>
    <w:rsid w:val="00F323A3"/>
    <w:rsid w:val="00F3243C"/>
    <w:rsid w:val="00F335E9"/>
    <w:rsid w:val="00F336DD"/>
    <w:rsid w:val="00F33D3D"/>
    <w:rsid w:val="00F3459B"/>
    <w:rsid w:val="00F349E1"/>
    <w:rsid w:val="00F35163"/>
    <w:rsid w:val="00F35BBB"/>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6584"/>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5C0A"/>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5884">
      <w:bodyDiv w:val="1"/>
      <w:marLeft w:val="0"/>
      <w:marRight w:val="0"/>
      <w:marTop w:val="0"/>
      <w:marBottom w:val="0"/>
      <w:divBdr>
        <w:top w:val="none" w:sz="0" w:space="0" w:color="auto"/>
        <w:left w:val="none" w:sz="0" w:space="0" w:color="auto"/>
        <w:bottom w:val="none" w:sz="0" w:space="0" w:color="auto"/>
        <w:right w:val="none" w:sz="0" w:space="0" w:color="auto"/>
      </w:divBdr>
    </w:div>
    <w:div w:id="857545581">
      <w:bodyDiv w:val="1"/>
      <w:marLeft w:val="0"/>
      <w:marRight w:val="0"/>
      <w:marTop w:val="0"/>
      <w:marBottom w:val="0"/>
      <w:divBdr>
        <w:top w:val="none" w:sz="0" w:space="0" w:color="auto"/>
        <w:left w:val="none" w:sz="0" w:space="0" w:color="auto"/>
        <w:bottom w:val="none" w:sz="0" w:space="0" w:color="auto"/>
        <w:right w:val="none" w:sz="0" w:space="0" w:color="auto"/>
      </w:divBdr>
    </w:div>
    <w:div w:id="2092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www.admkineshma.ru" TargetMode="External"/><Relationship Id="rId2" Type="http://schemas.openxmlformats.org/officeDocument/2006/relationships/numbering" Target="numbering.xml"/><Relationship Id="rId16" Type="http://schemas.openxmlformats.org/officeDocument/2006/relationships/hyperlink" Target="mailto:kumi37@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consultantplus://offline/main?base=LAW;n=109044;fld=134;dst=100094" TargetMode="External"/><Relationship Id="rId23" Type="http://schemas.openxmlformats.org/officeDocument/2006/relationships/theme" Target="theme/theme1.xml"/><Relationship Id="rId10" Type="http://schemas.openxmlformats.org/officeDocument/2006/relationships/hyperlink" Target="http://www.admkineshma.ru" TargetMode="External"/><Relationship Id="rId19" Type="http://schemas.openxmlformats.org/officeDocument/2006/relationships/hyperlink" Target="http://www.admkineshma.ru" TargetMode="External"/><Relationship Id="rId4" Type="http://schemas.microsoft.com/office/2007/relationships/stylesWithEffects" Target="stylesWithEffects.xml"/><Relationship Id="rId9" Type="http://schemas.openxmlformats.org/officeDocument/2006/relationships/hyperlink" Target="mailto:kumi37@mail.ru" TargetMode="External"/><Relationship Id="rId14" Type="http://schemas.openxmlformats.org/officeDocument/2006/relationships/hyperlink" Target="http://www.admkinesh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7F46C-CF3D-4C8B-BDDF-2E1E52A9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8054</Words>
  <Characters>45909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Наталья</cp:lastModifiedBy>
  <cp:revision>4</cp:revision>
  <cp:lastPrinted>2019-07-01T14:01:00Z</cp:lastPrinted>
  <dcterms:created xsi:type="dcterms:W3CDTF">2020-07-02T11:53:00Z</dcterms:created>
  <dcterms:modified xsi:type="dcterms:W3CDTF">2020-07-02T13:08:00Z</dcterms:modified>
</cp:coreProperties>
</file>